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44" w:rsidRDefault="008A1944" w:rsidP="005126B1">
      <w:pPr>
        <w:spacing w:line="480" w:lineRule="auto"/>
        <w:jc w:val="center"/>
        <w:rPr>
          <w:b/>
          <w:sz w:val="24"/>
          <w:szCs w:val="24"/>
        </w:rPr>
      </w:pPr>
    </w:p>
    <w:p w:rsidR="008A1944" w:rsidRDefault="008A1944" w:rsidP="005126B1">
      <w:pPr>
        <w:spacing w:line="480" w:lineRule="auto"/>
        <w:jc w:val="center"/>
        <w:rPr>
          <w:b/>
          <w:sz w:val="24"/>
          <w:szCs w:val="24"/>
        </w:rPr>
      </w:pPr>
    </w:p>
    <w:p w:rsidR="008A1944" w:rsidRPr="008A1944" w:rsidRDefault="008A1944" w:rsidP="008A1944">
      <w:pPr>
        <w:spacing w:line="480" w:lineRule="auto"/>
        <w:jc w:val="center"/>
        <w:rPr>
          <w:b/>
          <w:sz w:val="24"/>
          <w:szCs w:val="24"/>
        </w:rPr>
      </w:pPr>
      <w:r w:rsidRPr="008A1944">
        <w:rPr>
          <w:b/>
          <w:sz w:val="24"/>
          <w:szCs w:val="24"/>
        </w:rPr>
        <w:t>Title</w:t>
      </w:r>
    </w:p>
    <w:p w:rsidR="008A1944" w:rsidRPr="008A1944" w:rsidRDefault="008A1944" w:rsidP="008A1944">
      <w:pPr>
        <w:spacing w:line="480" w:lineRule="auto"/>
        <w:jc w:val="center"/>
        <w:rPr>
          <w:b/>
          <w:sz w:val="24"/>
          <w:szCs w:val="24"/>
        </w:rPr>
      </w:pPr>
      <w:bookmarkStart w:id="0" w:name="_GoBack"/>
      <w:bookmarkEnd w:id="0"/>
    </w:p>
    <w:p w:rsidR="008A1944" w:rsidRPr="008A1944" w:rsidRDefault="008A1944" w:rsidP="008A1944">
      <w:pPr>
        <w:spacing w:line="480" w:lineRule="auto"/>
        <w:jc w:val="center"/>
        <w:rPr>
          <w:b/>
          <w:sz w:val="24"/>
          <w:szCs w:val="24"/>
        </w:rPr>
      </w:pPr>
    </w:p>
    <w:p w:rsidR="008A1944" w:rsidRPr="008A1944" w:rsidRDefault="008A1944" w:rsidP="008A1944">
      <w:pPr>
        <w:spacing w:line="480" w:lineRule="auto"/>
        <w:jc w:val="center"/>
        <w:rPr>
          <w:b/>
          <w:sz w:val="24"/>
          <w:szCs w:val="24"/>
        </w:rPr>
      </w:pPr>
      <w:r w:rsidRPr="008A1944">
        <w:rPr>
          <w:b/>
          <w:sz w:val="24"/>
          <w:szCs w:val="24"/>
        </w:rPr>
        <w:t>Name of Student</w:t>
      </w:r>
    </w:p>
    <w:p w:rsidR="008A1944" w:rsidRPr="008A1944" w:rsidRDefault="008A1944" w:rsidP="008A1944">
      <w:pPr>
        <w:spacing w:line="480" w:lineRule="auto"/>
        <w:jc w:val="center"/>
        <w:rPr>
          <w:b/>
          <w:sz w:val="24"/>
          <w:szCs w:val="24"/>
        </w:rPr>
      </w:pPr>
      <w:r w:rsidRPr="008A1944">
        <w:rPr>
          <w:b/>
          <w:sz w:val="24"/>
          <w:szCs w:val="24"/>
        </w:rPr>
        <w:t>Affiliation</w:t>
      </w:r>
    </w:p>
    <w:p w:rsidR="008A1944" w:rsidRPr="008A1944" w:rsidRDefault="008A1944" w:rsidP="008A1944">
      <w:pPr>
        <w:spacing w:line="480" w:lineRule="auto"/>
        <w:jc w:val="center"/>
        <w:rPr>
          <w:b/>
          <w:sz w:val="24"/>
          <w:szCs w:val="24"/>
        </w:rPr>
      </w:pPr>
      <w:r w:rsidRPr="008A1944">
        <w:rPr>
          <w:b/>
          <w:sz w:val="24"/>
          <w:szCs w:val="24"/>
        </w:rPr>
        <w:t>Course name</w:t>
      </w:r>
    </w:p>
    <w:p w:rsidR="008A1944" w:rsidRPr="008A1944" w:rsidRDefault="008A1944" w:rsidP="008A1944">
      <w:pPr>
        <w:spacing w:line="480" w:lineRule="auto"/>
        <w:jc w:val="center"/>
        <w:rPr>
          <w:b/>
          <w:sz w:val="24"/>
          <w:szCs w:val="24"/>
        </w:rPr>
      </w:pPr>
      <w:r w:rsidRPr="008A1944">
        <w:rPr>
          <w:b/>
          <w:sz w:val="24"/>
          <w:szCs w:val="24"/>
        </w:rPr>
        <w:t>Instructor name</w:t>
      </w:r>
    </w:p>
    <w:p w:rsidR="008A1944" w:rsidRDefault="008A1944" w:rsidP="008A1944">
      <w:pPr>
        <w:spacing w:line="480" w:lineRule="auto"/>
        <w:jc w:val="center"/>
        <w:rPr>
          <w:b/>
          <w:sz w:val="24"/>
          <w:szCs w:val="24"/>
        </w:rPr>
      </w:pPr>
      <w:r w:rsidRPr="008A1944">
        <w:rPr>
          <w:b/>
          <w:sz w:val="24"/>
          <w:szCs w:val="24"/>
        </w:rPr>
        <w:t>Due Date</w:t>
      </w:r>
    </w:p>
    <w:p w:rsidR="008A1944" w:rsidRDefault="008A1944" w:rsidP="005126B1">
      <w:pPr>
        <w:spacing w:line="480" w:lineRule="auto"/>
        <w:jc w:val="center"/>
        <w:rPr>
          <w:b/>
          <w:sz w:val="24"/>
          <w:szCs w:val="24"/>
        </w:rPr>
      </w:pPr>
    </w:p>
    <w:p w:rsidR="008A1944" w:rsidRDefault="008A1944" w:rsidP="005126B1">
      <w:pPr>
        <w:spacing w:line="480" w:lineRule="auto"/>
        <w:jc w:val="center"/>
        <w:rPr>
          <w:b/>
          <w:sz w:val="24"/>
          <w:szCs w:val="24"/>
        </w:rPr>
      </w:pPr>
    </w:p>
    <w:p w:rsidR="008A1944" w:rsidRDefault="008A1944" w:rsidP="005126B1">
      <w:pPr>
        <w:spacing w:line="480" w:lineRule="auto"/>
        <w:jc w:val="center"/>
        <w:rPr>
          <w:b/>
          <w:sz w:val="24"/>
          <w:szCs w:val="24"/>
        </w:rPr>
      </w:pPr>
    </w:p>
    <w:p w:rsidR="005126B1" w:rsidRPr="005126B1" w:rsidRDefault="005126B1" w:rsidP="005126B1">
      <w:pPr>
        <w:spacing w:line="480" w:lineRule="auto"/>
        <w:jc w:val="center"/>
        <w:rPr>
          <w:b/>
          <w:sz w:val="24"/>
          <w:szCs w:val="24"/>
        </w:rPr>
      </w:pPr>
      <w:r w:rsidRPr="005126B1">
        <w:rPr>
          <w:b/>
          <w:sz w:val="24"/>
          <w:szCs w:val="24"/>
        </w:rPr>
        <w:lastRenderedPageBreak/>
        <w:t>Part A</w:t>
      </w:r>
    </w:p>
    <w:p w:rsidR="000D2F60" w:rsidRDefault="000D2F60" w:rsidP="000D2F60">
      <w:pPr>
        <w:spacing w:line="480" w:lineRule="auto"/>
        <w:ind w:firstLine="720"/>
        <w:rPr>
          <w:bCs/>
          <w:sz w:val="24"/>
          <w:szCs w:val="24"/>
        </w:rPr>
      </w:pPr>
      <w:r w:rsidRPr="000D2F60">
        <w:rPr>
          <w:bCs/>
          <w:sz w:val="24"/>
          <w:szCs w:val="24"/>
        </w:rPr>
        <w:t>Based on the case study</w:t>
      </w:r>
      <w:proofErr w:type="gramStart"/>
      <w:r w:rsidRPr="000D2F60">
        <w:rPr>
          <w:bCs/>
          <w:sz w:val="24"/>
          <w:szCs w:val="24"/>
        </w:rPr>
        <w:t>,  the</w:t>
      </w:r>
      <w:proofErr w:type="gramEnd"/>
      <w:r w:rsidRPr="000D2F60">
        <w:rPr>
          <w:bCs/>
          <w:sz w:val="24"/>
          <w:szCs w:val="24"/>
        </w:rPr>
        <w:t xml:space="preserve"> priority nursing diagnosis is gastrointestinal bleeding. In terms of NANDA nursing diagnosis, it is diagnosed that the patient is suffering from deficient fluid volume because of gastrointestinal bleeding as it is evidence by the fact that the patient has passed dark red stool on three different occasions. The vital signs of the patients also supports this diagnosis as the patient has hypotension (BP 94/52), dry mucous membrane, and pulse is 110 (tachycardia) (Ackley et al., 2016). Gastrointestinal bleeding needs to be prioritized because it can lead to rapid blood loss. The vital signs of the patients inform about the compensatory response of the body to the blood loss. The patient also has general weakness. The compounding factor to this diagnosis is that the patient has a history of excessive alcohol consumption (</w:t>
      </w:r>
      <w:proofErr w:type="spellStart"/>
      <w:r w:rsidRPr="000D2F60">
        <w:rPr>
          <w:bCs/>
          <w:sz w:val="24"/>
          <w:szCs w:val="24"/>
        </w:rPr>
        <w:t>Vora</w:t>
      </w:r>
      <w:proofErr w:type="spellEnd"/>
      <w:r w:rsidRPr="000D2F60">
        <w:rPr>
          <w:bCs/>
          <w:sz w:val="24"/>
          <w:szCs w:val="24"/>
        </w:rPr>
        <w:t xml:space="preserve"> et al., 2022).</w:t>
      </w:r>
    </w:p>
    <w:p w:rsidR="005126B1" w:rsidRPr="005126B1" w:rsidRDefault="005126B1" w:rsidP="005126B1">
      <w:pPr>
        <w:spacing w:line="480" w:lineRule="auto"/>
        <w:jc w:val="center"/>
        <w:rPr>
          <w:b/>
          <w:sz w:val="24"/>
          <w:szCs w:val="24"/>
        </w:rPr>
      </w:pPr>
      <w:r w:rsidRPr="005126B1">
        <w:rPr>
          <w:b/>
          <w:sz w:val="24"/>
          <w:szCs w:val="24"/>
        </w:rPr>
        <w:t>Part B</w:t>
      </w:r>
    </w:p>
    <w:p w:rsidR="00AC03B1" w:rsidRPr="000D2F60" w:rsidRDefault="00423174" w:rsidP="000D2F60">
      <w:pPr>
        <w:spacing w:line="480" w:lineRule="auto"/>
        <w:jc w:val="center"/>
        <w:rPr>
          <w:b/>
          <w:sz w:val="24"/>
          <w:szCs w:val="24"/>
        </w:rPr>
      </w:pPr>
      <w:r w:rsidRPr="000D2F60">
        <w:rPr>
          <w:b/>
          <w:sz w:val="24"/>
          <w:szCs w:val="24"/>
        </w:rPr>
        <w:t>Nursing Care Plan</w:t>
      </w:r>
    </w:p>
    <w:p w:rsidR="00AC03B1" w:rsidRPr="000D2F60" w:rsidRDefault="00AC03B1" w:rsidP="000D2F60">
      <w:pPr>
        <w:spacing w:line="480" w:lineRule="auto"/>
        <w:rPr>
          <w:sz w:val="24"/>
          <w:szCs w:val="24"/>
        </w:rPr>
      </w:pPr>
      <w:r w:rsidRPr="000D2F60">
        <w:rPr>
          <w:b/>
          <w:sz w:val="24"/>
          <w:szCs w:val="24"/>
        </w:rPr>
        <w:t xml:space="preserve">Nursing </w:t>
      </w:r>
      <w:r w:rsidR="007537CB" w:rsidRPr="000D2F60">
        <w:rPr>
          <w:b/>
          <w:sz w:val="24"/>
          <w:szCs w:val="24"/>
        </w:rPr>
        <w:t>Diagnosis:</w:t>
      </w:r>
    </w:p>
    <w:p w:rsidR="00AC03B1" w:rsidRDefault="000D2F60" w:rsidP="000D2F60">
      <w:pPr>
        <w:spacing w:line="480" w:lineRule="auto"/>
        <w:rPr>
          <w:sz w:val="24"/>
          <w:szCs w:val="24"/>
        </w:rPr>
      </w:pPr>
      <w:r w:rsidRPr="000D2F60">
        <w:rPr>
          <w:sz w:val="24"/>
          <w:szCs w:val="24"/>
        </w:rPr>
        <w:t xml:space="preserve">Mr. </w:t>
      </w:r>
      <w:proofErr w:type="spellStart"/>
      <w:r w:rsidRPr="000D2F60">
        <w:rPr>
          <w:sz w:val="24"/>
          <w:szCs w:val="24"/>
        </w:rPr>
        <w:t>McClaren</w:t>
      </w:r>
      <w:proofErr w:type="spellEnd"/>
      <w:r w:rsidRPr="000D2F60">
        <w:rPr>
          <w:sz w:val="24"/>
          <w:szCs w:val="24"/>
        </w:rPr>
        <w:t xml:space="preserve"> has gastrointestinal bleeding as evidenced by the fact that he has passed a dark red stool on three occasions, he has hypotension and tachycardia, and he has a history of excessive smoking (Ackley et al., 2016).</w:t>
      </w:r>
    </w:p>
    <w:p w:rsidR="008A43E2" w:rsidRPr="000D2F60" w:rsidRDefault="008A43E2" w:rsidP="000D2F60">
      <w:pPr>
        <w:spacing w:line="480" w:lineRule="auto"/>
        <w:rPr>
          <w:b/>
          <w:sz w:val="24"/>
          <w:szCs w:val="24"/>
        </w:rPr>
      </w:pPr>
    </w:p>
    <w:tbl>
      <w:tblPr>
        <w:tblStyle w:val="TableGrid"/>
        <w:tblW w:w="0" w:type="auto"/>
        <w:tblLook w:val="04A0" w:firstRow="1" w:lastRow="0" w:firstColumn="1" w:lastColumn="0" w:noHBand="0" w:noVBand="1"/>
      </w:tblPr>
      <w:tblGrid>
        <w:gridCol w:w="2578"/>
        <w:gridCol w:w="2944"/>
        <w:gridCol w:w="4723"/>
        <w:gridCol w:w="2931"/>
      </w:tblGrid>
      <w:tr w:rsidR="00AC03B1" w:rsidTr="00AC03B1">
        <w:tc>
          <w:tcPr>
            <w:tcW w:w="2122" w:type="dxa"/>
          </w:tcPr>
          <w:p w:rsidR="00AC03B1" w:rsidRDefault="00AC03B1" w:rsidP="00716114">
            <w:pPr>
              <w:rPr>
                <w:b/>
                <w:sz w:val="24"/>
                <w:szCs w:val="24"/>
              </w:rPr>
            </w:pPr>
            <w:r>
              <w:rPr>
                <w:b/>
                <w:sz w:val="24"/>
                <w:szCs w:val="24"/>
              </w:rPr>
              <w:lastRenderedPageBreak/>
              <w:t xml:space="preserve">Assessment </w:t>
            </w:r>
          </w:p>
        </w:tc>
        <w:tc>
          <w:tcPr>
            <w:tcW w:w="2977" w:type="dxa"/>
          </w:tcPr>
          <w:p w:rsidR="00AC03B1" w:rsidRDefault="00AC03B1" w:rsidP="00716114">
            <w:pPr>
              <w:rPr>
                <w:b/>
                <w:sz w:val="24"/>
                <w:szCs w:val="24"/>
              </w:rPr>
            </w:pPr>
            <w:r>
              <w:rPr>
                <w:b/>
                <w:sz w:val="24"/>
                <w:szCs w:val="24"/>
              </w:rPr>
              <w:t xml:space="preserve">Goals/Objectives </w:t>
            </w:r>
          </w:p>
        </w:tc>
        <w:tc>
          <w:tcPr>
            <w:tcW w:w="4819" w:type="dxa"/>
          </w:tcPr>
          <w:p w:rsidR="00AC03B1" w:rsidRDefault="00AC03B1" w:rsidP="00716114">
            <w:pPr>
              <w:rPr>
                <w:b/>
                <w:sz w:val="24"/>
                <w:szCs w:val="24"/>
              </w:rPr>
            </w:pPr>
            <w:r>
              <w:rPr>
                <w:b/>
                <w:sz w:val="24"/>
                <w:szCs w:val="24"/>
              </w:rPr>
              <w:t>Interventions</w:t>
            </w:r>
          </w:p>
          <w:p w:rsidR="00AC03B1" w:rsidRPr="00812BF7" w:rsidRDefault="00AC03B1" w:rsidP="00716114">
            <w:pPr>
              <w:rPr>
                <w:sz w:val="24"/>
                <w:szCs w:val="24"/>
              </w:rPr>
            </w:pPr>
            <w:r>
              <w:rPr>
                <w:sz w:val="24"/>
                <w:szCs w:val="24"/>
              </w:rPr>
              <w:t>(Provide rationale for each intervention</w:t>
            </w:r>
            <w:r w:rsidRPr="00812BF7">
              <w:rPr>
                <w:sz w:val="24"/>
                <w:szCs w:val="24"/>
              </w:rPr>
              <w:t>)</w:t>
            </w:r>
          </w:p>
        </w:tc>
        <w:tc>
          <w:tcPr>
            <w:tcW w:w="2977" w:type="dxa"/>
          </w:tcPr>
          <w:p w:rsidR="00AC03B1" w:rsidRDefault="00AC03B1" w:rsidP="00716114">
            <w:pPr>
              <w:rPr>
                <w:b/>
                <w:sz w:val="24"/>
                <w:szCs w:val="24"/>
              </w:rPr>
            </w:pPr>
            <w:r>
              <w:rPr>
                <w:b/>
                <w:sz w:val="24"/>
                <w:szCs w:val="24"/>
              </w:rPr>
              <w:t>Evaluation</w:t>
            </w:r>
          </w:p>
        </w:tc>
      </w:tr>
      <w:tr w:rsidR="00AC03B1" w:rsidTr="00AC03B1">
        <w:trPr>
          <w:trHeight w:val="6105"/>
        </w:trPr>
        <w:tc>
          <w:tcPr>
            <w:tcW w:w="2122" w:type="dxa"/>
          </w:tcPr>
          <w:p w:rsidR="00AC03B1" w:rsidRDefault="00AC03B1" w:rsidP="00716114">
            <w:pPr>
              <w:rPr>
                <w:b/>
                <w:sz w:val="24"/>
                <w:szCs w:val="24"/>
              </w:rPr>
            </w:pPr>
            <w:r>
              <w:rPr>
                <w:b/>
                <w:sz w:val="24"/>
                <w:szCs w:val="24"/>
              </w:rPr>
              <w:t>Objective Data:</w:t>
            </w:r>
          </w:p>
          <w:p w:rsidR="00AC03B1" w:rsidRDefault="00AC03B1" w:rsidP="00716114">
            <w:pPr>
              <w:rPr>
                <w:b/>
                <w:sz w:val="24"/>
                <w:szCs w:val="24"/>
              </w:rPr>
            </w:pPr>
          </w:p>
          <w:p w:rsidR="00AC03B1" w:rsidRDefault="00AC03B1" w:rsidP="00716114">
            <w:pPr>
              <w:rPr>
                <w:b/>
                <w:sz w:val="24"/>
                <w:szCs w:val="24"/>
              </w:rPr>
            </w:pPr>
          </w:p>
          <w:p w:rsidR="00A771EB" w:rsidRPr="00A771EB" w:rsidRDefault="00A771EB" w:rsidP="00A771EB">
            <w:pPr>
              <w:pStyle w:val="ListParagraph"/>
              <w:numPr>
                <w:ilvl w:val="0"/>
                <w:numId w:val="1"/>
              </w:numPr>
              <w:rPr>
                <w:bCs/>
                <w:sz w:val="24"/>
                <w:szCs w:val="24"/>
              </w:rPr>
            </w:pPr>
            <w:r w:rsidRPr="00A771EB">
              <w:rPr>
                <w:bCs/>
                <w:sz w:val="24"/>
                <w:szCs w:val="24"/>
              </w:rPr>
              <w:t>Pale yellow color</w:t>
            </w:r>
          </w:p>
          <w:p w:rsidR="00A771EB" w:rsidRPr="00A771EB" w:rsidRDefault="00A771EB" w:rsidP="00A771EB">
            <w:pPr>
              <w:pStyle w:val="ListParagraph"/>
              <w:numPr>
                <w:ilvl w:val="0"/>
                <w:numId w:val="1"/>
              </w:numPr>
              <w:rPr>
                <w:bCs/>
                <w:sz w:val="24"/>
                <w:szCs w:val="24"/>
              </w:rPr>
            </w:pPr>
            <w:r w:rsidRPr="00A771EB">
              <w:rPr>
                <w:bCs/>
                <w:sz w:val="24"/>
                <w:szCs w:val="24"/>
              </w:rPr>
              <w:t xml:space="preserve">Dry mucous membranes </w:t>
            </w:r>
          </w:p>
          <w:p w:rsidR="00A771EB" w:rsidRPr="00A771EB" w:rsidRDefault="00A771EB" w:rsidP="00A771EB">
            <w:pPr>
              <w:pStyle w:val="ListParagraph"/>
              <w:numPr>
                <w:ilvl w:val="0"/>
                <w:numId w:val="1"/>
              </w:numPr>
              <w:rPr>
                <w:bCs/>
                <w:sz w:val="24"/>
                <w:szCs w:val="24"/>
              </w:rPr>
            </w:pPr>
            <w:r w:rsidRPr="00A771EB">
              <w:rPr>
                <w:bCs/>
                <w:sz w:val="24"/>
                <w:szCs w:val="24"/>
              </w:rPr>
              <w:t xml:space="preserve">B.P is 94/52 </w:t>
            </w:r>
          </w:p>
          <w:p w:rsidR="00A771EB" w:rsidRPr="00A771EB" w:rsidRDefault="00A771EB" w:rsidP="00A771EB">
            <w:pPr>
              <w:pStyle w:val="ListParagraph"/>
              <w:numPr>
                <w:ilvl w:val="0"/>
                <w:numId w:val="1"/>
              </w:numPr>
              <w:rPr>
                <w:bCs/>
                <w:sz w:val="24"/>
                <w:szCs w:val="24"/>
              </w:rPr>
            </w:pPr>
            <w:r w:rsidRPr="00A771EB">
              <w:rPr>
                <w:bCs/>
                <w:sz w:val="24"/>
                <w:szCs w:val="24"/>
              </w:rPr>
              <w:t xml:space="preserve">Pulse is 110 </w:t>
            </w:r>
            <w:proofErr w:type="spellStart"/>
            <w:r w:rsidRPr="00A771EB">
              <w:rPr>
                <w:bCs/>
                <w:sz w:val="24"/>
                <w:szCs w:val="24"/>
              </w:rPr>
              <w:t>bpm</w:t>
            </w:r>
            <w:proofErr w:type="spellEnd"/>
            <w:r w:rsidRPr="00A771EB">
              <w:rPr>
                <w:bCs/>
                <w:sz w:val="24"/>
                <w:szCs w:val="24"/>
              </w:rPr>
              <w:t xml:space="preserve"> </w:t>
            </w:r>
          </w:p>
          <w:p w:rsidR="00A771EB" w:rsidRPr="00A771EB" w:rsidRDefault="00A771EB" w:rsidP="00A771EB">
            <w:pPr>
              <w:pStyle w:val="ListParagraph"/>
              <w:numPr>
                <w:ilvl w:val="0"/>
                <w:numId w:val="1"/>
              </w:numPr>
              <w:rPr>
                <w:bCs/>
                <w:sz w:val="24"/>
                <w:szCs w:val="24"/>
              </w:rPr>
            </w:pPr>
            <w:r w:rsidRPr="00A771EB">
              <w:rPr>
                <w:bCs/>
                <w:sz w:val="24"/>
                <w:szCs w:val="24"/>
              </w:rPr>
              <w:t xml:space="preserve">Temperature 37.8 Celsius degrees </w:t>
            </w:r>
          </w:p>
          <w:p w:rsidR="00A771EB" w:rsidRPr="00A771EB" w:rsidRDefault="00A771EB" w:rsidP="00A771EB">
            <w:pPr>
              <w:pStyle w:val="ListParagraph"/>
              <w:numPr>
                <w:ilvl w:val="0"/>
                <w:numId w:val="1"/>
              </w:numPr>
              <w:rPr>
                <w:bCs/>
                <w:sz w:val="24"/>
                <w:szCs w:val="24"/>
              </w:rPr>
            </w:pPr>
            <w:r w:rsidRPr="00A771EB">
              <w:rPr>
                <w:bCs/>
                <w:sz w:val="24"/>
                <w:szCs w:val="24"/>
              </w:rPr>
              <w:t>Oxygen saturation is 94%</w:t>
            </w:r>
          </w:p>
          <w:p w:rsidR="00A771EB" w:rsidRPr="00A771EB" w:rsidRDefault="00A771EB" w:rsidP="00A771EB">
            <w:pPr>
              <w:pStyle w:val="ListParagraph"/>
              <w:numPr>
                <w:ilvl w:val="0"/>
                <w:numId w:val="1"/>
              </w:numPr>
              <w:rPr>
                <w:bCs/>
                <w:sz w:val="24"/>
                <w:szCs w:val="24"/>
              </w:rPr>
            </w:pPr>
            <w:r w:rsidRPr="00A771EB">
              <w:rPr>
                <w:bCs/>
                <w:sz w:val="24"/>
                <w:szCs w:val="24"/>
              </w:rPr>
              <w:t xml:space="preserve">The patient has enlarged abdomen with tenderness upon palpation </w:t>
            </w:r>
          </w:p>
          <w:p w:rsidR="00AC03B1" w:rsidRPr="00A771EB" w:rsidRDefault="00A771EB" w:rsidP="00A771EB">
            <w:pPr>
              <w:pStyle w:val="ListParagraph"/>
              <w:numPr>
                <w:ilvl w:val="0"/>
                <w:numId w:val="1"/>
              </w:numPr>
              <w:rPr>
                <w:bCs/>
                <w:sz w:val="24"/>
                <w:szCs w:val="24"/>
              </w:rPr>
            </w:pPr>
            <w:r w:rsidRPr="00A771EB">
              <w:rPr>
                <w:bCs/>
                <w:sz w:val="24"/>
                <w:szCs w:val="24"/>
              </w:rPr>
              <w:t>The physician has suspected hepatic cirrhosis</w:t>
            </w:r>
          </w:p>
          <w:p w:rsidR="00AC03B1" w:rsidRDefault="00AC03B1" w:rsidP="00716114">
            <w:pPr>
              <w:rPr>
                <w:b/>
                <w:sz w:val="24"/>
                <w:szCs w:val="24"/>
              </w:rPr>
            </w:pPr>
          </w:p>
          <w:p w:rsidR="00AC03B1" w:rsidRDefault="00AC03B1" w:rsidP="00716114">
            <w:pPr>
              <w:rPr>
                <w:b/>
                <w:sz w:val="24"/>
                <w:szCs w:val="24"/>
              </w:rPr>
            </w:pPr>
          </w:p>
          <w:p w:rsidR="00AC03B1" w:rsidRDefault="00AC03B1" w:rsidP="00716114">
            <w:pPr>
              <w:rPr>
                <w:b/>
                <w:sz w:val="24"/>
                <w:szCs w:val="24"/>
              </w:rPr>
            </w:pPr>
          </w:p>
          <w:p w:rsidR="00AC03B1" w:rsidRDefault="00AC03B1" w:rsidP="00716114">
            <w:pPr>
              <w:rPr>
                <w:b/>
                <w:sz w:val="24"/>
                <w:szCs w:val="24"/>
              </w:rPr>
            </w:pPr>
          </w:p>
          <w:p w:rsidR="00AC03B1" w:rsidRDefault="00AC03B1" w:rsidP="00716114">
            <w:pPr>
              <w:rPr>
                <w:b/>
                <w:sz w:val="24"/>
                <w:szCs w:val="24"/>
              </w:rPr>
            </w:pPr>
          </w:p>
          <w:p w:rsidR="00AC03B1" w:rsidRDefault="00AC03B1" w:rsidP="00716114">
            <w:pPr>
              <w:rPr>
                <w:b/>
                <w:sz w:val="24"/>
                <w:szCs w:val="24"/>
              </w:rPr>
            </w:pPr>
          </w:p>
          <w:p w:rsidR="00AC03B1" w:rsidRDefault="00AC03B1" w:rsidP="00716114">
            <w:pPr>
              <w:rPr>
                <w:b/>
                <w:sz w:val="24"/>
                <w:szCs w:val="24"/>
              </w:rPr>
            </w:pPr>
            <w:r>
              <w:rPr>
                <w:b/>
                <w:sz w:val="24"/>
                <w:szCs w:val="24"/>
              </w:rPr>
              <w:lastRenderedPageBreak/>
              <w:t>Subjective Data:</w:t>
            </w:r>
          </w:p>
          <w:p w:rsidR="00AC03B1" w:rsidRDefault="00AC03B1" w:rsidP="00716114">
            <w:pPr>
              <w:rPr>
                <w:b/>
                <w:sz w:val="24"/>
                <w:szCs w:val="24"/>
              </w:rPr>
            </w:pPr>
          </w:p>
          <w:p w:rsidR="00A771EB" w:rsidRPr="00A771EB" w:rsidRDefault="00A771EB" w:rsidP="00A771EB">
            <w:pPr>
              <w:pStyle w:val="ListParagraph"/>
              <w:numPr>
                <w:ilvl w:val="0"/>
                <w:numId w:val="2"/>
              </w:numPr>
              <w:rPr>
                <w:bCs/>
                <w:sz w:val="24"/>
                <w:szCs w:val="24"/>
              </w:rPr>
            </w:pPr>
            <w:r w:rsidRPr="00A771EB">
              <w:rPr>
                <w:bCs/>
                <w:sz w:val="24"/>
                <w:szCs w:val="24"/>
              </w:rPr>
              <w:t xml:space="preserve">The patient has mentioned abdominal pain and general weakness </w:t>
            </w:r>
          </w:p>
          <w:p w:rsidR="00A771EB" w:rsidRPr="00A771EB" w:rsidRDefault="00A771EB" w:rsidP="00A771EB">
            <w:pPr>
              <w:pStyle w:val="ListParagraph"/>
              <w:numPr>
                <w:ilvl w:val="0"/>
                <w:numId w:val="2"/>
              </w:numPr>
              <w:rPr>
                <w:bCs/>
                <w:sz w:val="24"/>
                <w:szCs w:val="24"/>
              </w:rPr>
            </w:pPr>
            <w:r w:rsidRPr="00A771EB">
              <w:rPr>
                <w:bCs/>
                <w:sz w:val="24"/>
                <w:szCs w:val="24"/>
              </w:rPr>
              <w:t>The patient has reported dark stool on three occasions</w:t>
            </w:r>
          </w:p>
          <w:p w:rsidR="00A771EB" w:rsidRPr="00A771EB" w:rsidRDefault="00A771EB" w:rsidP="00A771EB">
            <w:pPr>
              <w:pStyle w:val="ListParagraph"/>
              <w:numPr>
                <w:ilvl w:val="0"/>
                <w:numId w:val="2"/>
              </w:numPr>
              <w:rPr>
                <w:bCs/>
                <w:sz w:val="24"/>
                <w:szCs w:val="24"/>
              </w:rPr>
            </w:pPr>
            <w:r w:rsidRPr="00A771EB">
              <w:rPr>
                <w:bCs/>
                <w:sz w:val="24"/>
                <w:szCs w:val="24"/>
              </w:rPr>
              <w:t>The patient's condition has deteriorated in the past three occasions</w:t>
            </w:r>
          </w:p>
          <w:p w:rsidR="00A771EB" w:rsidRPr="00A771EB" w:rsidRDefault="00A771EB" w:rsidP="00A771EB">
            <w:pPr>
              <w:pStyle w:val="ListParagraph"/>
              <w:numPr>
                <w:ilvl w:val="0"/>
                <w:numId w:val="2"/>
              </w:numPr>
              <w:rPr>
                <w:bCs/>
                <w:sz w:val="24"/>
                <w:szCs w:val="24"/>
              </w:rPr>
            </w:pPr>
            <w:r w:rsidRPr="00A771EB">
              <w:rPr>
                <w:bCs/>
                <w:sz w:val="24"/>
                <w:szCs w:val="24"/>
              </w:rPr>
              <w:t xml:space="preserve">The patient has a history of alcohol consumption </w:t>
            </w:r>
          </w:p>
          <w:p w:rsidR="00AC03B1" w:rsidRPr="00A771EB" w:rsidRDefault="00A771EB" w:rsidP="00A771EB">
            <w:pPr>
              <w:pStyle w:val="ListParagraph"/>
              <w:numPr>
                <w:ilvl w:val="0"/>
                <w:numId w:val="2"/>
              </w:numPr>
              <w:rPr>
                <w:b/>
                <w:sz w:val="24"/>
                <w:szCs w:val="24"/>
              </w:rPr>
            </w:pPr>
            <w:r w:rsidRPr="00A771EB">
              <w:rPr>
                <w:bCs/>
                <w:sz w:val="24"/>
                <w:szCs w:val="24"/>
              </w:rPr>
              <w:t>The patient has not been eating well for the past three months</w:t>
            </w:r>
          </w:p>
        </w:tc>
        <w:tc>
          <w:tcPr>
            <w:tcW w:w="2977" w:type="dxa"/>
          </w:tcPr>
          <w:p w:rsidR="00AC03B1" w:rsidRDefault="00E13042" w:rsidP="00716114">
            <w:pPr>
              <w:rPr>
                <w:b/>
                <w:sz w:val="24"/>
                <w:szCs w:val="24"/>
              </w:rPr>
            </w:pPr>
            <w:r>
              <w:rPr>
                <w:b/>
                <w:sz w:val="24"/>
                <w:szCs w:val="24"/>
              </w:rPr>
              <w:lastRenderedPageBreak/>
              <w:t>SMART</w:t>
            </w:r>
            <w:r w:rsidR="00CC5276">
              <w:rPr>
                <w:b/>
                <w:sz w:val="24"/>
                <w:szCs w:val="24"/>
              </w:rPr>
              <w:t xml:space="preserve"> Short term</w:t>
            </w:r>
            <w:r>
              <w:rPr>
                <w:b/>
                <w:sz w:val="24"/>
                <w:szCs w:val="24"/>
              </w:rPr>
              <w:t xml:space="preserve"> Goal 1</w:t>
            </w:r>
          </w:p>
          <w:p w:rsidR="00CC5276" w:rsidRDefault="00CC5276" w:rsidP="00716114">
            <w:pPr>
              <w:rPr>
                <w:bCs/>
                <w:sz w:val="24"/>
                <w:szCs w:val="24"/>
              </w:rPr>
            </w:pPr>
            <w:r w:rsidRPr="00CC5276">
              <w:rPr>
                <w:bCs/>
                <w:sz w:val="24"/>
                <w:szCs w:val="24"/>
              </w:rPr>
              <w:t xml:space="preserve">Within the next 24 </w:t>
            </w:r>
            <w:proofErr w:type="spellStart"/>
            <w:r w:rsidRPr="00CC5276">
              <w:rPr>
                <w:bCs/>
                <w:sz w:val="24"/>
                <w:szCs w:val="24"/>
              </w:rPr>
              <w:t>hrs</w:t>
            </w:r>
            <w:proofErr w:type="spellEnd"/>
            <w:r w:rsidRPr="00CC5276">
              <w:rPr>
                <w:bCs/>
                <w:sz w:val="24"/>
                <w:szCs w:val="24"/>
              </w:rPr>
              <w:t>, the vital signs of the patient (B.P and  pulse) will be stable</w:t>
            </w:r>
          </w:p>
          <w:p w:rsidR="00CC5276" w:rsidRDefault="00CC5276" w:rsidP="00716114">
            <w:pPr>
              <w:rPr>
                <w:bCs/>
                <w:sz w:val="24"/>
                <w:szCs w:val="24"/>
              </w:rPr>
            </w:pPr>
          </w:p>
          <w:p w:rsidR="00CC5276" w:rsidRDefault="00CC5276" w:rsidP="00716114">
            <w:pPr>
              <w:rPr>
                <w:bCs/>
                <w:sz w:val="24"/>
                <w:szCs w:val="24"/>
              </w:rPr>
            </w:pPr>
          </w:p>
          <w:p w:rsidR="00C40100" w:rsidRDefault="00C40100" w:rsidP="00716114">
            <w:pPr>
              <w:rPr>
                <w:bCs/>
                <w:sz w:val="24"/>
                <w:szCs w:val="24"/>
              </w:rPr>
            </w:pPr>
          </w:p>
          <w:p w:rsidR="00CC5276" w:rsidRPr="00CC5276" w:rsidRDefault="00CC5276" w:rsidP="00716114">
            <w:pPr>
              <w:rPr>
                <w:bCs/>
                <w:sz w:val="24"/>
                <w:szCs w:val="24"/>
              </w:rPr>
            </w:pPr>
          </w:p>
          <w:p w:rsidR="00E13042" w:rsidRDefault="00E13042" w:rsidP="00E13042">
            <w:pPr>
              <w:rPr>
                <w:b/>
                <w:sz w:val="24"/>
                <w:szCs w:val="24"/>
              </w:rPr>
            </w:pPr>
            <w:r>
              <w:rPr>
                <w:b/>
                <w:sz w:val="24"/>
                <w:szCs w:val="24"/>
              </w:rPr>
              <w:t>SMART</w:t>
            </w:r>
            <w:r w:rsidR="00CC5276">
              <w:rPr>
                <w:b/>
                <w:sz w:val="24"/>
                <w:szCs w:val="24"/>
              </w:rPr>
              <w:t xml:space="preserve"> Short term</w:t>
            </w:r>
            <w:r>
              <w:rPr>
                <w:b/>
                <w:sz w:val="24"/>
                <w:szCs w:val="24"/>
              </w:rPr>
              <w:t xml:space="preserve"> Goal </w:t>
            </w:r>
            <w:r>
              <w:rPr>
                <w:b/>
                <w:sz w:val="24"/>
                <w:szCs w:val="24"/>
              </w:rPr>
              <w:t>2</w:t>
            </w:r>
          </w:p>
          <w:p w:rsidR="00CC5276" w:rsidRDefault="00CC5276" w:rsidP="00E13042">
            <w:pPr>
              <w:rPr>
                <w:bCs/>
                <w:sz w:val="24"/>
                <w:szCs w:val="24"/>
              </w:rPr>
            </w:pPr>
            <w:r w:rsidRPr="00CC5276">
              <w:rPr>
                <w:bCs/>
                <w:sz w:val="24"/>
                <w:szCs w:val="24"/>
              </w:rPr>
              <w:t xml:space="preserve">Within the next 12 </w:t>
            </w:r>
            <w:proofErr w:type="spellStart"/>
            <w:r w:rsidRPr="00CC5276">
              <w:rPr>
                <w:bCs/>
                <w:sz w:val="24"/>
                <w:szCs w:val="24"/>
              </w:rPr>
              <w:t>hrs</w:t>
            </w:r>
            <w:proofErr w:type="spellEnd"/>
            <w:r w:rsidRPr="00CC5276">
              <w:rPr>
                <w:bCs/>
                <w:sz w:val="24"/>
                <w:szCs w:val="24"/>
              </w:rPr>
              <w:t>, the patient will report a reduction in pain level (3/10 or less)</w:t>
            </w:r>
          </w:p>
          <w:p w:rsidR="00765D7C" w:rsidRDefault="00765D7C" w:rsidP="00E13042">
            <w:pPr>
              <w:rPr>
                <w:bCs/>
                <w:sz w:val="24"/>
                <w:szCs w:val="24"/>
              </w:rPr>
            </w:pPr>
          </w:p>
          <w:p w:rsidR="00C40100" w:rsidRDefault="00C40100" w:rsidP="00E13042">
            <w:pPr>
              <w:rPr>
                <w:bCs/>
                <w:sz w:val="24"/>
                <w:szCs w:val="24"/>
              </w:rPr>
            </w:pPr>
          </w:p>
          <w:p w:rsidR="00C40100" w:rsidRDefault="00C40100" w:rsidP="00E13042">
            <w:pPr>
              <w:rPr>
                <w:bCs/>
                <w:sz w:val="24"/>
                <w:szCs w:val="24"/>
              </w:rPr>
            </w:pPr>
          </w:p>
          <w:p w:rsidR="00C40100" w:rsidRDefault="00C40100" w:rsidP="00E13042">
            <w:pPr>
              <w:rPr>
                <w:bCs/>
                <w:sz w:val="24"/>
                <w:szCs w:val="24"/>
              </w:rPr>
            </w:pPr>
          </w:p>
          <w:p w:rsidR="00C40100" w:rsidRDefault="00C40100" w:rsidP="00E13042">
            <w:pPr>
              <w:rPr>
                <w:bCs/>
                <w:sz w:val="24"/>
                <w:szCs w:val="24"/>
              </w:rPr>
            </w:pPr>
          </w:p>
          <w:p w:rsidR="00C40100" w:rsidRDefault="00C40100" w:rsidP="00E13042">
            <w:pPr>
              <w:rPr>
                <w:bCs/>
                <w:sz w:val="24"/>
                <w:szCs w:val="24"/>
              </w:rPr>
            </w:pPr>
          </w:p>
          <w:p w:rsidR="00C40100" w:rsidRDefault="00C40100" w:rsidP="00E13042">
            <w:pPr>
              <w:rPr>
                <w:bCs/>
                <w:sz w:val="24"/>
                <w:szCs w:val="24"/>
              </w:rPr>
            </w:pPr>
          </w:p>
          <w:p w:rsidR="00C40100" w:rsidRDefault="00C40100" w:rsidP="00E13042">
            <w:pPr>
              <w:rPr>
                <w:bCs/>
                <w:sz w:val="24"/>
                <w:szCs w:val="24"/>
              </w:rPr>
            </w:pPr>
          </w:p>
          <w:p w:rsidR="00C40100" w:rsidRDefault="00C40100" w:rsidP="00E13042">
            <w:pPr>
              <w:rPr>
                <w:bCs/>
                <w:sz w:val="24"/>
                <w:szCs w:val="24"/>
              </w:rPr>
            </w:pPr>
          </w:p>
          <w:p w:rsidR="00C40100" w:rsidRDefault="00C40100" w:rsidP="00E13042">
            <w:pPr>
              <w:rPr>
                <w:bCs/>
                <w:sz w:val="24"/>
                <w:szCs w:val="24"/>
              </w:rPr>
            </w:pPr>
          </w:p>
          <w:p w:rsidR="00E546F9" w:rsidRPr="00CC5276" w:rsidRDefault="00E546F9" w:rsidP="00E13042">
            <w:pPr>
              <w:rPr>
                <w:bCs/>
                <w:sz w:val="24"/>
                <w:szCs w:val="24"/>
              </w:rPr>
            </w:pPr>
          </w:p>
          <w:p w:rsidR="00E13042" w:rsidRDefault="00E13042" w:rsidP="00E13042">
            <w:pPr>
              <w:rPr>
                <w:b/>
                <w:sz w:val="24"/>
                <w:szCs w:val="24"/>
              </w:rPr>
            </w:pPr>
            <w:r>
              <w:rPr>
                <w:b/>
                <w:sz w:val="24"/>
                <w:szCs w:val="24"/>
              </w:rPr>
              <w:t>SMART</w:t>
            </w:r>
            <w:r w:rsidR="00CC5276">
              <w:rPr>
                <w:b/>
                <w:sz w:val="24"/>
                <w:szCs w:val="24"/>
              </w:rPr>
              <w:t xml:space="preserve"> Short Term</w:t>
            </w:r>
            <w:r>
              <w:rPr>
                <w:b/>
                <w:sz w:val="24"/>
                <w:szCs w:val="24"/>
              </w:rPr>
              <w:t xml:space="preserve"> Goal </w:t>
            </w:r>
            <w:r>
              <w:rPr>
                <w:b/>
                <w:sz w:val="24"/>
                <w:szCs w:val="24"/>
              </w:rPr>
              <w:t>3</w:t>
            </w:r>
          </w:p>
          <w:p w:rsidR="00CC5276" w:rsidRDefault="00CC5276" w:rsidP="00E13042">
            <w:pPr>
              <w:rPr>
                <w:bCs/>
                <w:sz w:val="24"/>
                <w:szCs w:val="24"/>
              </w:rPr>
            </w:pPr>
            <w:r w:rsidRPr="00CC5276">
              <w:rPr>
                <w:bCs/>
                <w:sz w:val="24"/>
                <w:szCs w:val="24"/>
              </w:rPr>
              <w:t xml:space="preserve">Within the next 48 </w:t>
            </w:r>
            <w:proofErr w:type="spellStart"/>
            <w:r w:rsidRPr="00CC5276">
              <w:rPr>
                <w:bCs/>
                <w:sz w:val="24"/>
                <w:szCs w:val="24"/>
              </w:rPr>
              <w:t>hrs</w:t>
            </w:r>
            <w:proofErr w:type="spellEnd"/>
            <w:r w:rsidRPr="00CC5276">
              <w:rPr>
                <w:bCs/>
                <w:sz w:val="24"/>
                <w:szCs w:val="24"/>
              </w:rPr>
              <w:t>, the patient will consume 40% of his meal</w:t>
            </w:r>
          </w:p>
          <w:p w:rsidR="005C5691" w:rsidRDefault="005C5691" w:rsidP="00E13042">
            <w:pPr>
              <w:rPr>
                <w:bCs/>
                <w:sz w:val="24"/>
                <w:szCs w:val="24"/>
              </w:rPr>
            </w:pPr>
          </w:p>
          <w:p w:rsidR="00765D7C" w:rsidRDefault="00765D7C" w:rsidP="00E13042">
            <w:pPr>
              <w:rPr>
                <w:bCs/>
                <w:sz w:val="24"/>
                <w:szCs w:val="24"/>
              </w:rPr>
            </w:pPr>
          </w:p>
          <w:p w:rsidR="009D08BD" w:rsidRDefault="009D08BD" w:rsidP="00E13042">
            <w:pPr>
              <w:rPr>
                <w:bCs/>
                <w:sz w:val="24"/>
                <w:szCs w:val="24"/>
              </w:rPr>
            </w:pPr>
          </w:p>
          <w:p w:rsidR="009D08BD" w:rsidRDefault="009D08BD" w:rsidP="00E13042">
            <w:pPr>
              <w:rPr>
                <w:bCs/>
                <w:sz w:val="24"/>
                <w:szCs w:val="24"/>
              </w:rPr>
            </w:pPr>
          </w:p>
          <w:p w:rsidR="009D08BD" w:rsidRDefault="009D08BD" w:rsidP="00E13042">
            <w:pPr>
              <w:rPr>
                <w:bCs/>
                <w:sz w:val="24"/>
                <w:szCs w:val="24"/>
              </w:rPr>
            </w:pPr>
          </w:p>
          <w:p w:rsidR="009D08BD" w:rsidRDefault="009D08BD" w:rsidP="00E13042">
            <w:pPr>
              <w:rPr>
                <w:bCs/>
                <w:sz w:val="24"/>
                <w:szCs w:val="24"/>
              </w:rPr>
            </w:pPr>
          </w:p>
          <w:p w:rsidR="009D08BD" w:rsidRPr="00CC5276" w:rsidRDefault="009D08BD" w:rsidP="00E13042">
            <w:pPr>
              <w:rPr>
                <w:bCs/>
                <w:sz w:val="24"/>
                <w:szCs w:val="24"/>
              </w:rPr>
            </w:pPr>
          </w:p>
          <w:p w:rsidR="00E13042" w:rsidRDefault="00E13042" w:rsidP="00E13042">
            <w:pPr>
              <w:rPr>
                <w:b/>
                <w:sz w:val="24"/>
                <w:szCs w:val="24"/>
              </w:rPr>
            </w:pPr>
            <w:r>
              <w:rPr>
                <w:b/>
                <w:sz w:val="24"/>
                <w:szCs w:val="24"/>
              </w:rPr>
              <w:t>SMART</w:t>
            </w:r>
            <w:r w:rsidR="00CC5276">
              <w:rPr>
                <w:b/>
                <w:sz w:val="24"/>
                <w:szCs w:val="24"/>
              </w:rPr>
              <w:t xml:space="preserve"> Long Term</w:t>
            </w:r>
            <w:r>
              <w:rPr>
                <w:b/>
                <w:sz w:val="24"/>
                <w:szCs w:val="24"/>
              </w:rPr>
              <w:t xml:space="preserve"> Goal 1</w:t>
            </w:r>
          </w:p>
          <w:p w:rsidR="00AA0DF0" w:rsidRPr="00AA0DF0" w:rsidRDefault="00AA0DF0" w:rsidP="00E13042">
            <w:pPr>
              <w:rPr>
                <w:bCs/>
                <w:sz w:val="24"/>
                <w:szCs w:val="24"/>
              </w:rPr>
            </w:pPr>
            <w:r w:rsidRPr="00AA0DF0">
              <w:rPr>
                <w:bCs/>
                <w:sz w:val="24"/>
                <w:szCs w:val="24"/>
              </w:rPr>
              <w:t>Within the next 6 months, the patient will develop a coping mechanism to avoid alcohol and it will be confirmed by periodic assessment.</w:t>
            </w:r>
          </w:p>
          <w:p w:rsidR="00E13042" w:rsidRDefault="00E13042" w:rsidP="00716114">
            <w:pPr>
              <w:rPr>
                <w:b/>
                <w:sz w:val="24"/>
                <w:szCs w:val="24"/>
              </w:rPr>
            </w:pPr>
          </w:p>
        </w:tc>
        <w:tc>
          <w:tcPr>
            <w:tcW w:w="4819" w:type="dxa"/>
          </w:tcPr>
          <w:p w:rsidR="003739FA" w:rsidRDefault="003739FA" w:rsidP="003739FA">
            <w:pPr>
              <w:rPr>
                <w:b/>
                <w:sz w:val="24"/>
                <w:szCs w:val="24"/>
              </w:rPr>
            </w:pPr>
            <w:r w:rsidRPr="003739FA">
              <w:rPr>
                <w:b/>
                <w:sz w:val="24"/>
                <w:szCs w:val="24"/>
              </w:rPr>
              <w:lastRenderedPageBreak/>
              <w:t>Intervention 1</w:t>
            </w:r>
          </w:p>
          <w:p w:rsidR="003739FA" w:rsidRPr="003739FA" w:rsidRDefault="003739FA" w:rsidP="003739FA">
            <w:pPr>
              <w:rPr>
                <w:b/>
                <w:sz w:val="24"/>
                <w:szCs w:val="24"/>
              </w:rPr>
            </w:pPr>
          </w:p>
          <w:p w:rsidR="00AC03B1" w:rsidRDefault="003739FA" w:rsidP="003739FA">
            <w:pPr>
              <w:rPr>
                <w:bCs/>
                <w:sz w:val="24"/>
                <w:szCs w:val="24"/>
              </w:rPr>
            </w:pPr>
            <w:r w:rsidRPr="003739FA">
              <w:rPr>
                <w:bCs/>
                <w:sz w:val="24"/>
                <w:szCs w:val="24"/>
              </w:rPr>
              <w:t xml:space="preserve">The patient will be administered with intravenous fluids to restore the volume of blood. Intravenous fluids help in stabilizing vital signs and are crucial in managing </w:t>
            </w:r>
            <w:proofErr w:type="spellStart"/>
            <w:r w:rsidRPr="003739FA">
              <w:rPr>
                <w:bCs/>
                <w:sz w:val="24"/>
                <w:szCs w:val="24"/>
              </w:rPr>
              <w:t>hypovolemia</w:t>
            </w:r>
            <w:proofErr w:type="spellEnd"/>
            <w:r w:rsidRPr="003739FA">
              <w:rPr>
                <w:bCs/>
                <w:sz w:val="24"/>
                <w:szCs w:val="24"/>
              </w:rPr>
              <w:t xml:space="preserve"> (Stanley and </w:t>
            </w:r>
            <w:proofErr w:type="spellStart"/>
            <w:r w:rsidRPr="003739FA">
              <w:rPr>
                <w:bCs/>
                <w:sz w:val="24"/>
                <w:szCs w:val="24"/>
              </w:rPr>
              <w:t>Laine</w:t>
            </w:r>
            <w:proofErr w:type="spellEnd"/>
            <w:r w:rsidRPr="003739FA">
              <w:rPr>
                <w:bCs/>
                <w:sz w:val="24"/>
                <w:szCs w:val="24"/>
              </w:rPr>
              <w:t>, 2019).</w:t>
            </w:r>
          </w:p>
          <w:p w:rsidR="00C40100" w:rsidRDefault="00C40100" w:rsidP="003739FA">
            <w:pPr>
              <w:rPr>
                <w:bCs/>
                <w:sz w:val="24"/>
                <w:szCs w:val="24"/>
              </w:rPr>
            </w:pPr>
          </w:p>
          <w:p w:rsidR="00C40100" w:rsidRDefault="00C40100" w:rsidP="003739FA">
            <w:pPr>
              <w:rPr>
                <w:bCs/>
                <w:sz w:val="24"/>
                <w:szCs w:val="24"/>
              </w:rPr>
            </w:pPr>
          </w:p>
          <w:p w:rsidR="00C40100" w:rsidRPr="00C40100" w:rsidRDefault="00C40100" w:rsidP="00C40100">
            <w:pPr>
              <w:rPr>
                <w:b/>
                <w:sz w:val="24"/>
                <w:szCs w:val="24"/>
              </w:rPr>
            </w:pPr>
            <w:r w:rsidRPr="00C40100">
              <w:rPr>
                <w:b/>
                <w:sz w:val="24"/>
                <w:szCs w:val="24"/>
              </w:rPr>
              <w:t>Intervention 1</w:t>
            </w:r>
          </w:p>
          <w:p w:rsidR="00C40100" w:rsidRPr="00C40100" w:rsidRDefault="00C40100" w:rsidP="00C40100">
            <w:pPr>
              <w:rPr>
                <w:bCs/>
                <w:sz w:val="24"/>
                <w:szCs w:val="24"/>
              </w:rPr>
            </w:pPr>
            <w:r w:rsidRPr="00C40100">
              <w:rPr>
                <w:bCs/>
                <w:sz w:val="24"/>
                <w:szCs w:val="24"/>
              </w:rPr>
              <w:t>The patient will be provided with heat therapy to manage abdominal pain. Heat therapy relaxes muscles and increases blood flow which helps in reducing pain (Dos-Santos and Alfieri, 2020).</w:t>
            </w:r>
          </w:p>
          <w:p w:rsidR="00C40100" w:rsidRPr="00C40100" w:rsidRDefault="00C40100" w:rsidP="00C40100">
            <w:pPr>
              <w:rPr>
                <w:bCs/>
                <w:sz w:val="24"/>
                <w:szCs w:val="24"/>
              </w:rPr>
            </w:pPr>
          </w:p>
          <w:p w:rsidR="00C40100" w:rsidRPr="00C40100" w:rsidRDefault="00C40100" w:rsidP="00C40100">
            <w:pPr>
              <w:rPr>
                <w:b/>
                <w:sz w:val="24"/>
                <w:szCs w:val="24"/>
              </w:rPr>
            </w:pPr>
            <w:r w:rsidRPr="00C40100">
              <w:rPr>
                <w:b/>
                <w:sz w:val="24"/>
                <w:szCs w:val="24"/>
              </w:rPr>
              <w:t>Intervention 2</w:t>
            </w:r>
          </w:p>
          <w:p w:rsidR="00C40100" w:rsidRDefault="00C40100" w:rsidP="00C40100">
            <w:pPr>
              <w:rPr>
                <w:bCs/>
                <w:sz w:val="24"/>
                <w:szCs w:val="24"/>
              </w:rPr>
            </w:pPr>
            <w:r w:rsidRPr="00C40100">
              <w:rPr>
                <w:bCs/>
                <w:sz w:val="24"/>
                <w:szCs w:val="24"/>
              </w:rPr>
              <w:t>The patient will be provided with pain relief medication to reduce the intensity of pain. According to the research by Parkman et al. (2019) pain relief medications also helps in increasing blood flow which helps in the reduction of pain</w:t>
            </w:r>
            <w:r w:rsidR="009D08BD">
              <w:rPr>
                <w:bCs/>
                <w:sz w:val="24"/>
                <w:szCs w:val="24"/>
              </w:rPr>
              <w:t>.</w:t>
            </w:r>
          </w:p>
          <w:p w:rsidR="009D08BD" w:rsidRDefault="009D08BD" w:rsidP="00C40100">
            <w:pPr>
              <w:rPr>
                <w:bCs/>
                <w:sz w:val="24"/>
                <w:szCs w:val="24"/>
              </w:rPr>
            </w:pPr>
          </w:p>
          <w:p w:rsidR="009D08BD" w:rsidRDefault="009D08BD" w:rsidP="00C40100">
            <w:pPr>
              <w:rPr>
                <w:bCs/>
                <w:sz w:val="24"/>
                <w:szCs w:val="24"/>
              </w:rPr>
            </w:pPr>
          </w:p>
          <w:p w:rsidR="009D08BD" w:rsidRPr="009D08BD" w:rsidRDefault="009D08BD" w:rsidP="009D08BD">
            <w:pPr>
              <w:rPr>
                <w:b/>
                <w:sz w:val="24"/>
                <w:szCs w:val="24"/>
              </w:rPr>
            </w:pPr>
            <w:r w:rsidRPr="009D08BD">
              <w:rPr>
                <w:b/>
                <w:sz w:val="24"/>
                <w:szCs w:val="24"/>
              </w:rPr>
              <w:t>Intervention 1</w:t>
            </w:r>
          </w:p>
          <w:p w:rsidR="009D08BD" w:rsidRDefault="009D08BD" w:rsidP="009D08BD">
            <w:pPr>
              <w:rPr>
                <w:bCs/>
                <w:sz w:val="24"/>
                <w:szCs w:val="24"/>
              </w:rPr>
            </w:pPr>
            <w:r w:rsidRPr="009D08BD">
              <w:rPr>
                <w:bCs/>
                <w:sz w:val="24"/>
                <w:szCs w:val="24"/>
              </w:rPr>
              <w:t xml:space="preserve">The nurses need to collaborate with the </w:t>
            </w:r>
            <w:proofErr w:type="spellStart"/>
            <w:r w:rsidRPr="009D08BD">
              <w:rPr>
                <w:bCs/>
                <w:sz w:val="24"/>
                <w:szCs w:val="24"/>
              </w:rPr>
              <w:t>dietitian</w:t>
            </w:r>
            <w:proofErr w:type="spellEnd"/>
            <w:r w:rsidRPr="009D08BD">
              <w:rPr>
                <w:bCs/>
                <w:sz w:val="24"/>
                <w:szCs w:val="24"/>
              </w:rPr>
              <w:t xml:space="preserve"> to develop a comprehensive meal plan for the patient. An effective meal plan is </w:t>
            </w:r>
            <w:r w:rsidRPr="009D08BD">
              <w:rPr>
                <w:bCs/>
                <w:sz w:val="24"/>
                <w:szCs w:val="24"/>
              </w:rPr>
              <w:lastRenderedPageBreak/>
              <w:t>crucial for the rapid recovery of the patient with hepatic conditions. The patient must be provided with small but frequent meals so that overall intake of calories and nutrition could be increased (</w:t>
            </w:r>
            <w:proofErr w:type="spellStart"/>
            <w:r w:rsidRPr="009D08BD">
              <w:rPr>
                <w:bCs/>
                <w:sz w:val="24"/>
                <w:szCs w:val="24"/>
              </w:rPr>
              <w:t>Merli</w:t>
            </w:r>
            <w:proofErr w:type="spellEnd"/>
            <w:r w:rsidRPr="009D08BD">
              <w:rPr>
                <w:bCs/>
                <w:sz w:val="24"/>
                <w:szCs w:val="24"/>
              </w:rPr>
              <w:t xml:space="preserve"> et al., 2019)</w:t>
            </w:r>
          </w:p>
          <w:p w:rsidR="008E2BCF" w:rsidRDefault="008E2BCF" w:rsidP="009D08BD">
            <w:pPr>
              <w:rPr>
                <w:bCs/>
                <w:sz w:val="24"/>
                <w:szCs w:val="24"/>
              </w:rPr>
            </w:pPr>
          </w:p>
          <w:p w:rsidR="008E2BCF" w:rsidRDefault="008E2BCF" w:rsidP="009D08BD">
            <w:pPr>
              <w:rPr>
                <w:bCs/>
                <w:sz w:val="24"/>
                <w:szCs w:val="24"/>
              </w:rPr>
            </w:pPr>
          </w:p>
          <w:p w:rsidR="008E2BCF" w:rsidRPr="008E2BCF" w:rsidRDefault="008E2BCF" w:rsidP="008E2BCF">
            <w:pPr>
              <w:rPr>
                <w:b/>
                <w:sz w:val="24"/>
                <w:szCs w:val="24"/>
              </w:rPr>
            </w:pPr>
            <w:r w:rsidRPr="008E2BCF">
              <w:rPr>
                <w:b/>
                <w:sz w:val="24"/>
                <w:szCs w:val="24"/>
              </w:rPr>
              <w:t>Intervention 1</w:t>
            </w:r>
          </w:p>
          <w:p w:rsidR="008E2BCF" w:rsidRDefault="008E2BCF" w:rsidP="008E2BCF">
            <w:pPr>
              <w:rPr>
                <w:bCs/>
                <w:sz w:val="24"/>
                <w:szCs w:val="24"/>
              </w:rPr>
            </w:pPr>
            <w:r w:rsidRPr="008E2BCF">
              <w:rPr>
                <w:bCs/>
                <w:sz w:val="24"/>
                <w:szCs w:val="24"/>
              </w:rPr>
              <w:t xml:space="preserve">The patient will be enrolled in Cognitive </w:t>
            </w:r>
            <w:proofErr w:type="spellStart"/>
            <w:r w:rsidRPr="008E2BCF">
              <w:rPr>
                <w:bCs/>
                <w:sz w:val="24"/>
                <w:szCs w:val="24"/>
              </w:rPr>
              <w:t>Behavioral</w:t>
            </w:r>
            <w:proofErr w:type="spellEnd"/>
            <w:r w:rsidRPr="008E2BCF">
              <w:rPr>
                <w:bCs/>
                <w:sz w:val="24"/>
                <w:szCs w:val="24"/>
              </w:rPr>
              <w:t xml:space="preserve"> Therapy to develop coping mechanism to manage alcohol craving. Cognitive </w:t>
            </w:r>
            <w:proofErr w:type="spellStart"/>
            <w:r w:rsidRPr="008E2BCF">
              <w:rPr>
                <w:bCs/>
                <w:sz w:val="24"/>
                <w:szCs w:val="24"/>
              </w:rPr>
              <w:t>behavioral</w:t>
            </w:r>
            <w:proofErr w:type="spellEnd"/>
            <w:r w:rsidRPr="008E2BCF">
              <w:rPr>
                <w:bCs/>
                <w:sz w:val="24"/>
                <w:szCs w:val="24"/>
              </w:rPr>
              <w:t xml:space="preserve"> therapy helps in reconstructing thoughts, helps individuals resolve distorted thought patterns, and changes their </w:t>
            </w:r>
            <w:proofErr w:type="spellStart"/>
            <w:r w:rsidRPr="008E2BCF">
              <w:rPr>
                <w:bCs/>
                <w:sz w:val="24"/>
                <w:szCs w:val="24"/>
              </w:rPr>
              <w:t>behavior</w:t>
            </w:r>
            <w:proofErr w:type="spellEnd"/>
            <w:r w:rsidRPr="008E2BCF">
              <w:rPr>
                <w:bCs/>
                <w:sz w:val="24"/>
                <w:szCs w:val="24"/>
              </w:rPr>
              <w:t xml:space="preserve">. Patients with alcohol dependence tend to develop coping mechanisms to overcome craving for alcohol with cognitive </w:t>
            </w:r>
            <w:proofErr w:type="spellStart"/>
            <w:r w:rsidRPr="008E2BCF">
              <w:rPr>
                <w:bCs/>
                <w:sz w:val="24"/>
                <w:szCs w:val="24"/>
              </w:rPr>
              <w:t>behavioral</w:t>
            </w:r>
            <w:proofErr w:type="spellEnd"/>
            <w:r w:rsidRPr="008E2BCF">
              <w:rPr>
                <w:bCs/>
                <w:sz w:val="24"/>
                <w:szCs w:val="24"/>
              </w:rPr>
              <w:t xml:space="preserve"> therapy (Ray et al., 2020).</w:t>
            </w:r>
          </w:p>
          <w:p w:rsidR="008E2BCF" w:rsidRDefault="008E2BCF" w:rsidP="008E2BCF">
            <w:pPr>
              <w:rPr>
                <w:bCs/>
                <w:sz w:val="24"/>
                <w:szCs w:val="24"/>
              </w:rPr>
            </w:pPr>
          </w:p>
          <w:p w:rsidR="008E2BCF" w:rsidRPr="008E2BCF" w:rsidRDefault="008E2BCF" w:rsidP="008E2BCF">
            <w:pPr>
              <w:rPr>
                <w:b/>
                <w:sz w:val="24"/>
                <w:szCs w:val="24"/>
              </w:rPr>
            </w:pPr>
            <w:r w:rsidRPr="008E2BCF">
              <w:rPr>
                <w:b/>
                <w:sz w:val="24"/>
                <w:szCs w:val="24"/>
              </w:rPr>
              <w:t>Intervention 2</w:t>
            </w:r>
          </w:p>
          <w:p w:rsidR="008E2BCF" w:rsidRPr="003739FA" w:rsidRDefault="008E2BCF" w:rsidP="008E2BCF">
            <w:pPr>
              <w:rPr>
                <w:bCs/>
                <w:sz w:val="24"/>
                <w:szCs w:val="24"/>
              </w:rPr>
            </w:pPr>
            <w:r w:rsidRPr="008E2BCF">
              <w:rPr>
                <w:bCs/>
                <w:sz w:val="24"/>
                <w:szCs w:val="24"/>
              </w:rPr>
              <w:t>The patient will be provided with education about the consequences of alcohol consumption on his health and the significance of healthy lifestyle. According to the research by Waters and Hawkins (2018), patient education helps them make informed decisions and adopt healthy lifestyles.</w:t>
            </w:r>
          </w:p>
        </w:tc>
        <w:tc>
          <w:tcPr>
            <w:tcW w:w="2977" w:type="dxa"/>
          </w:tcPr>
          <w:p w:rsidR="00360AE9" w:rsidRPr="00360AE9" w:rsidRDefault="00360AE9" w:rsidP="00360AE9">
            <w:pPr>
              <w:rPr>
                <w:bCs/>
                <w:sz w:val="24"/>
                <w:szCs w:val="24"/>
              </w:rPr>
            </w:pPr>
            <w:r w:rsidRPr="00360AE9">
              <w:rPr>
                <w:bCs/>
                <w:sz w:val="24"/>
                <w:szCs w:val="24"/>
              </w:rPr>
              <w:lastRenderedPageBreak/>
              <w:t xml:space="preserve">The </w:t>
            </w:r>
            <w:proofErr w:type="spellStart"/>
            <w:r w:rsidRPr="00360AE9">
              <w:rPr>
                <w:bCs/>
                <w:sz w:val="24"/>
                <w:szCs w:val="24"/>
              </w:rPr>
              <w:t>vitals</w:t>
            </w:r>
            <w:proofErr w:type="spellEnd"/>
            <w:r w:rsidRPr="00360AE9">
              <w:rPr>
                <w:bCs/>
                <w:sz w:val="24"/>
                <w:szCs w:val="24"/>
              </w:rPr>
              <w:t xml:space="preserve"> signs will come to a normal range </w:t>
            </w: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Pr="00360AE9" w:rsidRDefault="00360AE9" w:rsidP="00360AE9">
            <w:pPr>
              <w:rPr>
                <w:bCs/>
                <w:sz w:val="24"/>
                <w:szCs w:val="24"/>
              </w:rPr>
            </w:pPr>
          </w:p>
          <w:p w:rsidR="00360AE9" w:rsidRPr="00360AE9" w:rsidRDefault="00360AE9" w:rsidP="00360AE9">
            <w:pPr>
              <w:rPr>
                <w:bCs/>
                <w:sz w:val="24"/>
                <w:szCs w:val="24"/>
              </w:rPr>
            </w:pPr>
            <w:r w:rsidRPr="00360AE9">
              <w:rPr>
                <w:bCs/>
                <w:sz w:val="24"/>
                <w:szCs w:val="24"/>
              </w:rPr>
              <w:t xml:space="preserve">The patient will report a reduction in pain </w:t>
            </w: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Pr="00360AE9" w:rsidRDefault="00360AE9" w:rsidP="00360AE9">
            <w:pPr>
              <w:rPr>
                <w:bCs/>
                <w:sz w:val="24"/>
                <w:szCs w:val="24"/>
              </w:rPr>
            </w:pPr>
          </w:p>
          <w:p w:rsidR="00360AE9" w:rsidRPr="00360AE9" w:rsidRDefault="00360AE9" w:rsidP="00360AE9">
            <w:pPr>
              <w:rPr>
                <w:bCs/>
                <w:sz w:val="24"/>
                <w:szCs w:val="24"/>
              </w:rPr>
            </w:pPr>
            <w:r w:rsidRPr="00360AE9">
              <w:rPr>
                <w:bCs/>
                <w:sz w:val="24"/>
                <w:szCs w:val="24"/>
              </w:rPr>
              <w:t>The patient will consume 40% of his meal</w:t>
            </w:r>
          </w:p>
          <w:p w:rsidR="00360AE9" w:rsidRP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360AE9" w:rsidRDefault="00360AE9" w:rsidP="00360AE9">
            <w:pPr>
              <w:rPr>
                <w:bCs/>
                <w:sz w:val="24"/>
                <w:szCs w:val="24"/>
              </w:rPr>
            </w:pPr>
          </w:p>
          <w:p w:rsidR="00AC03B1" w:rsidRDefault="00360AE9" w:rsidP="00360AE9">
            <w:pPr>
              <w:rPr>
                <w:b/>
                <w:sz w:val="24"/>
                <w:szCs w:val="24"/>
              </w:rPr>
            </w:pPr>
            <w:r w:rsidRPr="00360AE9">
              <w:rPr>
                <w:bCs/>
                <w:sz w:val="24"/>
                <w:szCs w:val="24"/>
              </w:rPr>
              <w:t>The patient will be able to overcome alcohol consumption craving</w:t>
            </w:r>
          </w:p>
        </w:tc>
      </w:tr>
    </w:tbl>
    <w:p w:rsidR="00716114" w:rsidRDefault="00716114" w:rsidP="00716114">
      <w:pPr>
        <w:jc w:val="center"/>
      </w:pPr>
    </w:p>
    <w:p w:rsidR="00CA31FF" w:rsidRDefault="00CA31FF" w:rsidP="00716114">
      <w:pPr>
        <w:jc w:val="center"/>
      </w:pPr>
    </w:p>
    <w:p w:rsidR="00CA31FF" w:rsidRDefault="00CA31FF" w:rsidP="00CA31FF">
      <w:pPr>
        <w:spacing w:line="480" w:lineRule="auto"/>
        <w:jc w:val="center"/>
        <w:rPr>
          <w:b/>
          <w:bCs/>
          <w:sz w:val="24"/>
          <w:szCs w:val="24"/>
        </w:rPr>
      </w:pPr>
      <w:r w:rsidRPr="00CA31FF">
        <w:rPr>
          <w:b/>
          <w:bCs/>
          <w:sz w:val="24"/>
          <w:szCs w:val="24"/>
        </w:rPr>
        <w:lastRenderedPageBreak/>
        <w:t>References</w:t>
      </w:r>
    </w:p>
    <w:p w:rsidR="00DF4FEA" w:rsidRPr="00757B55" w:rsidRDefault="00DF4FEA" w:rsidP="00DF4FEA">
      <w:pPr>
        <w:spacing w:line="480" w:lineRule="auto"/>
        <w:ind w:left="720" w:hanging="720"/>
        <w:rPr>
          <w:rFonts w:cstheme="minorHAnsi"/>
          <w:sz w:val="24"/>
          <w:szCs w:val="24"/>
        </w:rPr>
      </w:pPr>
      <w:r w:rsidRPr="00757B55">
        <w:rPr>
          <w:rFonts w:cstheme="minorHAnsi"/>
          <w:sz w:val="24"/>
          <w:szCs w:val="24"/>
        </w:rPr>
        <w:t xml:space="preserve">Ackley, B.J., </w:t>
      </w:r>
      <w:proofErr w:type="spellStart"/>
      <w:r w:rsidRPr="00757B55">
        <w:rPr>
          <w:rFonts w:cstheme="minorHAnsi"/>
          <w:sz w:val="24"/>
          <w:szCs w:val="24"/>
        </w:rPr>
        <w:t>Ladwing</w:t>
      </w:r>
      <w:proofErr w:type="spellEnd"/>
      <w:r w:rsidRPr="00757B55">
        <w:rPr>
          <w:rFonts w:cstheme="minorHAnsi"/>
          <w:sz w:val="24"/>
          <w:szCs w:val="24"/>
        </w:rPr>
        <w:t xml:space="preserve">, G, B., and </w:t>
      </w:r>
      <w:proofErr w:type="spellStart"/>
      <w:r w:rsidRPr="00757B55">
        <w:rPr>
          <w:rFonts w:cstheme="minorHAnsi"/>
          <w:sz w:val="24"/>
          <w:szCs w:val="24"/>
        </w:rPr>
        <w:t>Makic</w:t>
      </w:r>
      <w:proofErr w:type="spellEnd"/>
      <w:r w:rsidRPr="00757B55">
        <w:rPr>
          <w:rFonts w:cstheme="minorHAnsi"/>
          <w:sz w:val="24"/>
          <w:szCs w:val="24"/>
        </w:rPr>
        <w:t>, M, B, F., (</w:t>
      </w:r>
      <w:proofErr w:type="gramStart"/>
      <w:r w:rsidRPr="00757B55">
        <w:rPr>
          <w:rFonts w:cstheme="minorHAnsi"/>
          <w:sz w:val="24"/>
          <w:szCs w:val="24"/>
        </w:rPr>
        <w:t>2016 )</w:t>
      </w:r>
      <w:proofErr w:type="gramEnd"/>
      <w:r w:rsidRPr="00757B55">
        <w:rPr>
          <w:rFonts w:cstheme="minorHAnsi"/>
          <w:sz w:val="24"/>
          <w:szCs w:val="24"/>
        </w:rPr>
        <w:t xml:space="preserve">. </w:t>
      </w:r>
      <w:proofErr w:type="gramStart"/>
      <w:r w:rsidRPr="00757B55">
        <w:rPr>
          <w:rFonts w:cstheme="minorHAnsi"/>
          <w:i/>
          <w:iCs/>
          <w:sz w:val="24"/>
          <w:szCs w:val="24"/>
        </w:rPr>
        <w:t>Nursing Diagnosis Handbook, an Evidence-based Guide to Planning Care.</w:t>
      </w:r>
      <w:proofErr w:type="gramEnd"/>
      <w:r w:rsidRPr="00757B55">
        <w:rPr>
          <w:rFonts w:cstheme="minorHAnsi"/>
          <w:i/>
          <w:iCs/>
          <w:sz w:val="24"/>
          <w:szCs w:val="24"/>
        </w:rPr>
        <w:t xml:space="preserve"> </w:t>
      </w:r>
      <w:proofErr w:type="gramStart"/>
      <w:r w:rsidRPr="00757B55">
        <w:rPr>
          <w:rFonts w:cstheme="minorHAnsi"/>
          <w:i/>
          <w:iCs/>
          <w:sz w:val="24"/>
          <w:szCs w:val="24"/>
        </w:rPr>
        <w:t>Eleventh Edition.</w:t>
      </w:r>
      <w:proofErr w:type="gramEnd"/>
      <w:r w:rsidRPr="00757B55">
        <w:rPr>
          <w:rFonts w:cstheme="minorHAnsi"/>
          <w:sz w:val="24"/>
          <w:szCs w:val="24"/>
        </w:rPr>
        <w:t xml:space="preserve"> Elsevier Health Sciences</w:t>
      </w:r>
    </w:p>
    <w:p w:rsidR="00DF4FEA" w:rsidRPr="00757B55" w:rsidRDefault="00DF4FEA" w:rsidP="00DF4FEA">
      <w:pPr>
        <w:spacing w:line="480" w:lineRule="auto"/>
        <w:ind w:left="720" w:hanging="720"/>
        <w:rPr>
          <w:rFonts w:cstheme="minorHAnsi"/>
          <w:sz w:val="24"/>
          <w:szCs w:val="24"/>
          <w:shd w:val="clear" w:color="auto" w:fill="FFFFFF"/>
        </w:rPr>
      </w:pPr>
      <w:proofErr w:type="gramStart"/>
      <w:r w:rsidRPr="00757B55">
        <w:rPr>
          <w:rFonts w:cstheme="minorHAnsi"/>
          <w:sz w:val="24"/>
          <w:szCs w:val="24"/>
          <w:shd w:val="clear" w:color="auto" w:fill="FFFFFF"/>
        </w:rPr>
        <w:t>Dos-Santos, G. K. A., &amp; Alfieri, F. M. (2020).</w:t>
      </w:r>
      <w:proofErr w:type="gramEnd"/>
      <w:r w:rsidRPr="00757B55">
        <w:rPr>
          <w:rFonts w:cstheme="minorHAnsi"/>
          <w:sz w:val="24"/>
          <w:szCs w:val="24"/>
          <w:shd w:val="clear" w:color="auto" w:fill="FFFFFF"/>
        </w:rPr>
        <w:t xml:space="preserve"> </w:t>
      </w:r>
      <w:proofErr w:type="gramStart"/>
      <w:r w:rsidRPr="00757B55">
        <w:rPr>
          <w:rFonts w:cstheme="minorHAnsi"/>
          <w:sz w:val="24"/>
          <w:szCs w:val="24"/>
          <w:shd w:val="clear" w:color="auto" w:fill="FFFFFF"/>
        </w:rPr>
        <w:t>Effects of cold versus hot compress on pain in university students with primary dysmenorrhea.</w:t>
      </w:r>
      <w:proofErr w:type="gramEnd"/>
      <w:r w:rsidRPr="00757B55">
        <w:rPr>
          <w:rFonts w:cstheme="minorHAnsi"/>
          <w:sz w:val="24"/>
          <w:szCs w:val="24"/>
          <w:shd w:val="clear" w:color="auto" w:fill="FFFFFF"/>
        </w:rPr>
        <w:t> </w:t>
      </w:r>
      <w:proofErr w:type="spellStart"/>
      <w:r w:rsidRPr="00757B55">
        <w:rPr>
          <w:rFonts w:cstheme="minorHAnsi"/>
          <w:i/>
          <w:iCs/>
          <w:sz w:val="24"/>
          <w:szCs w:val="24"/>
          <w:shd w:val="clear" w:color="auto" w:fill="FFFFFF"/>
        </w:rPr>
        <w:t>BrJP</w:t>
      </w:r>
      <w:proofErr w:type="spellEnd"/>
      <w:r w:rsidRPr="00757B55">
        <w:rPr>
          <w:rFonts w:cstheme="minorHAnsi"/>
          <w:sz w:val="24"/>
          <w:szCs w:val="24"/>
          <w:shd w:val="clear" w:color="auto" w:fill="FFFFFF"/>
        </w:rPr>
        <w:t>, </w:t>
      </w:r>
      <w:r w:rsidRPr="00757B55">
        <w:rPr>
          <w:rFonts w:cstheme="minorHAnsi"/>
          <w:i/>
          <w:iCs/>
          <w:sz w:val="24"/>
          <w:szCs w:val="24"/>
          <w:shd w:val="clear" w:color="auto" w:fill="FFFFFF"/>
        </w:rPr>
        <w:t>3</w:t>
      </w:r>
      <w:r w:rsidRPr="00757B55">
        <w:rPr>
          <w:rFonts w:cstheme="minorHAnsi"/>
          <w:sz w:val="24"/>
          <w:szCs w:val="24"/>
          <w:shd w:val="clear" w:color="auto" w:fill="FFFFFF"/>
        </w:rPr>
        <w:t xml:space="preserve">, 25-28. </w:t>
      </w:r>
      <w:hyperlink r:id="rId8" w:history="1">
        <w:r w:rsidRPr="00757B55">
          <w:rPr>
            <w:rStyle w:val="Hyperlink"/>
            <w:rFonts w:cstheme="minorHAnsi"/>
            <w:color w:val="auto"/>
            <w:sz w:val="24"/>
            <w:szCs w:val="24"/>
            <w:shd w:val="clear" w:color="auto" w:fill="FFFFFF"/>
          </w:rPr>
          <w:t>https://doi.org/10.5935/2595-0118.20200006</w:t>
        </w:r>
      </w:hyperlink>
    </w:p>
    <w:p w:rsidR="00DF4FEA" w:rsidRPr="00757B55" w:rsidRDefault="00DF4FEA" w:rsidP="00DF4FEA">
      <w:pPr>
        <w:spacing w:line="480" w:lineRule="auto"/>
        <w:ind w:left="720" w:hanging="720"/>
        <w:rPr>
          <w:rFonts w:cstheme="minorHAnsi"/>
          <w:sz w:val="24"/>
          <w:szCs w:val="24"/>
          <w:shd w:val="clear" w:color="auto" w:fill="FFFFFF"/>
        </w:rPr>
      </w:pPr>
      <w:proofErr w:type="spellStart"/>
      <w:r w:rsidRPr="00757B55">
        <w:rPr>
          <w:rFonts w:cstheme="minorHAnsi"/>
          <w:sz w:val="24"/>
          <w:szCs w:val="24"/>
          <w:shd w:val="clear" w:color="auto" w:fill="FFFFFF"/>
        </w:rPr>
        <w:t>Merli</w:t>
      </w:r>
      <w:proofErr w:type="spellEnd"/>
      <w:r w:rsidRPr="00757B55">
        <w:rPr>
          <w:rFonts w:cstheme="minorHAnsi"/>
          <w:sz w:val="24"/>
          <w:szCs w:val="24"/>
          <w:shd w:val="clear" w:color="auto" w:fill="FFFFFF"/>
        </w:rPr>
        <w:t xml:space="preserve">, M., </w:t>
      </w:r>
      <w:proofErr w:type="spellStart"/>
      <w:r w:rsidRPr="00757B55">
        <w:rPr>
          <w:rFonts w:cstheme="minorHAnsi"/>
          <w:sz w:val="24"/>
          <w:szCs w:val="24"/>
          <w:shd w:val="clear" w:color="auto" w:fill="FFFFFF"/>
        </w:rPr>
        <w:t>Berzigotti</w:t>
      </w:r>
      <w:proofErr w:type="spellEnd"/>
      <w:r w:rsidRPr="00757B55">
        <w:rPr>
          <w:rFonts w:cstheme="minorHAnsi"/>
          <w:sz w:val="24"/>
          <w:szCs w:val="24"/>
          <w:shd w:val="clear" w:color="auto" w:fill="FFFFFF"/>
        </w:rPr>
        <w:t xml:space="preserve">, A., </w:t>
      </w:r>
      <w:proofErr w:type="spellStart"/>
      <w:r w:rsidRPr="00757B55">
        <w:rPr>
          <w:rFonts w:cstheme="minorHAnsi"/>
          <w:sz w:val="24"/>
          <w:szCs w:val="24"/>
          <w:shd w:val="clear" w:color="auto" w:fill="FFFFFF"/>
        </w:rPr>
        <w:t>Zelber-Sagi</w:t>
      </w:r>
      <w:proofErr w:type="spellEnd"/>
      <w:r w:rsidRPr="00757B55">
        <w:rPr>
          <w:rFonts w:cstheme="minorHAnsi"/>
          <w:sz w:val="24"/>
          <w:szCs w:val="24"/>
          <w:shd w:val="clear" w:color="auto" w:fill="FFFFFF"/>
        </w:rPr>
        <w:t xml:space="preserve">, S., </w:t>
      </w:r>
      <w:proofErr w:type="spellStart"/>
      <w:r w:rsidRPr="00757B55">
        <w:rPr>
          <w:rFonts w:cstheme="minorHAnsi"/>
          <w:sz w:val="24"/>
          <w:szCs w:val="24"/>
          <w:shd w:val="clear" w:color="auto" w:fill="FFFFFF"/>
        </w:rPr>
        <w:t>Dasarathy</w:t>
      </w:r>
      <w:proofErr w:type="spellEnd"/>
      <w:r w:rsidRPr="00757B55">
        <w:rPr>
          <w:rFonts w:cstheme="minorHAnsi"/>
          <w:sz w:val="24"/>
          <w:szCs w:val="24"/>
          <w:shd w:val="clear" w:color="auto" w:fill="FFFFFF"/>
        </w:rPr>
        <w:t xml:space="preserve">, S., </w:t>
      </w:r>
      <w:proofErr w:type="spellStart"/>
      <w:r w:rsidRPr="00757B55">
        <w:rPr>
          <w:rFonts w:cstheme="minorHAnsi"/>
          <w:sz w:val="24"/>
          <w:szCs w:val="24"/>
          <w:shd w:val="clear" w:color="auto" w:fill="FFFFFF"/>
        </w:rPr>
        <w:t>Montagnese</w:t>
      </w:r>
      <w:proofErr w:type="spellEnd"/>
      <w:r w:rsidRPr="00757B55">
        <w:rPr>
          <w:rFonts w:cstheme="minorHAnsi"/>
          <w:sz w:val="24"/>
          <w:szCs w:val="24"/>
          <w:shd w:val="clear" w:color="auto" w:fill="FFFFFF"/>
        </w:rPr>
        <w:t xml:space="preserve">, S., </w:t>
      </w:r>
      <w:proofErr w:type="spellStart"/>
      <w:r w:rsidRPr="00757B55">
        <w:rPr>
          <w:rFonts w:cstheme="minorHAnsi"/>
          <w:sz w:val="24"/>
          <w:szCs w:val="24"/>
          <w:shd w:val="clear" w:color="auto" w:fill="FFFFFF"/>
        </w:rPr>
        <w:t>Genton</w:t>
      </w:r>
      <w:proofErr w:type="spellEnd"/>
      <w:r w:rsidRPr="00757B55">
        <w:rPr>
          <w:rFonts w:cstheme="minorHAnsi"/>
          <w:sz w:val="24"/>
          <w:szCs w:val="24"/>
          <w:shd w:val="clear" w:color="auto" w:fill="FFFFFF"/>
        </w:rPr>
        <w:t>, L</w:t>
      </w:r>
      <w:proofErr w:type="gramStart"/>
      <w:r w:rsidRPr="00757B55">
        <w:rPr>
          <w:rFonts w:cstheme="minorHAnsi"/>
          <w:sz w:val="24"/>
          <w:szCs w:val="24"/>
          <w:shd w:val="clear" w:color="auto" w:fill="FFFFFF"/>
        </w:rPr>
        <w:t>., ...</w:t>
      </w:r>
      <w:proofErr w:type="gramEnd"/>
      <w:r w:rsidRPr="00757B55">
        <w:rPr>
          <w:rFonts w:cstheme="minorHAnsi"/>
          <w:sz w:val="24"/>
          <w:szCs w:val="24"/>
          <w:shd w:val="clear" w:color="auto" w:fill="FFFFFF"/>
        </w:rPr>
        <w:t xml:space="preserve"> &amp; </w:t>
      </w:r>
      <w:proofErr w:type="spellStart"/>
      <w:r w:rsidRPr="00757B55">
        <w:rPr>
          <w:rFonts w:cstheme="minorHAnsi"/>
          <w:sz w:val="24"/>
          <w:szCs w:val="24"/>
          <w:shd w:val="clear" w:color="auto" w:fill="FFFFFF"/>
        </w:rPr>
        <w:t>Parés</w:t>
      </w:r>
      <w:proofErr w:type="spellEnd"/>
      <w:r w:rsidRPr="00757B55">
        <w:rPr>
          <w:rFonts w:cstheme="minorHAnsi"/>
          <w:sz w:val="24"/>
          <w:szCs w:val="24"/>
          <w:shd w:val="clear" w:color="auto" w:fill="FFFFFF"/>
        </w:rPr>
        <w:t>, A. (2019). EASL Clinical Practice Guidelines on nutrition in chronic liver disease. </w:t>
      </w:r>
      <w:proofErr w:type="gramStart"/>
      <w:r w:rsidRPr="00757B55">
        <w:rPr>
          <w:rFonts w:cstheme="minorHAnsi"/>
          <w:i/>
          <w:iCs/>
          <w:sz w:val="24"/>
          <w:szCs w:val="24"/>
          <w:shd w:val="clear" w:color="auto" w:fill="FFFFFF"/>
        </w:rPr>
        <w:t xml:space="preserve">Journal of </w:t>
      </w:r>
      <w:proofErr w:type="spellStart"/>
      <w:r w:rsidRPr="00757B55">
        <w:rPr>
          <w:rFonts w:cstheme="minorHAnsi"/>
          <w:i/>
          <w:iCs/>
          <w:sz w:val="24"/>
          <w:szCs w:val="24"/>
          <w:shd w:val="clear" w:color="auto" w:fill="FFFFFF"/>
        </w:rPr>
        <w:t>hepatology</w:t>
      </w:r>
      <w:proofErr w:type="spellEnd"/>
      <w:r w:rsidRPr="00757B55">
        <w:rPr>
          <w:rFonts w:cstheme="minorHAnsi"/>
          <w:sz w:val="24"/>
          <w:szCs w:val="24"/>
          <w:shd w:val="clear" w:color="auto" w:fill="FFFFFF"/>
        </w:rPr>
        <w:t>, </w:t>
      </w:r>
      <w:r w:rsidRPr="00757B55">
        <w:rPr>
          <w:rFonts w:cstheme="minorHAnsi"/>
          <w:i/>
          <w:iCs/>
          <w:sz w:val="24"/>
          <w:szCs w:val="24"/>
          <w:shd w:val="clear" w:color="auto" w:fill="FFFFFF"/>
        </w:rPr>
        <w:t>70</w:t>
      </w:r>
      <w:r w:rsidRPr="00757B55">
        <w:rPr>
          <w:rFonts w:cstheme="minorHAnsi"/>
          <w:sz w:val="24"/>
          <w:szCs w:val="24"/>
          <w:shd w:val="clear" w:color="auto" w:fill="FFFFFF"/>
        </w:rPr>
        <w:t>(1), 172-193.</w:t>
      </w:r>
      <w:proofErr w:type="gramEnd"/>
      <w:r w:rsidRPr="00757B55">
        <w:rPr>
          <w:rFonts w:cstheme="minorHAnsi"/>
          <w:sz w:val="24"/>
          <w:szCs w:val="24"/>
          <w:shd w:val="clear" w:color="auto" w:fill="FFFFFF"/>
        </w:rPr>
        <w:t xml:space="preserve"> </w:t>
      </w:r>
      <w:hyperlink r:id="rId9" w:history="1">
        <w:r w:rsidRPr="00757B55">
          <w:rPr>
            <w:rStyle w:val="Hyperlink"/>
            <w:rFonts w:cstheme="minorHAnsi"/>
            <w:color w:val="auto"/>
            <w:sz w:val="24"/>
            <w:szCs w:val="24"/>
            <w:shd w:val="clear" w:color="auto" w:fill="FFFFFF"/>
          </w:rPr>
          <w:t>https://doi.org/10.1016/j.jhep.2018.06.024</w:t>
        </w:r>
      </w:hyperlink>
    </w:p>
    <w:p w:rsidR="00DF4FEA" w:rsidRPr="00757B55" w:rsidRDefault="00DF4FEA" w:rsidP="00DF4FEA">
      <w:pPr>
        <w:spacing w:line="480" w:lineRule="auto"/>
        <w:ind w:left="720" w:hanging="720"/>
        <w:rPr>
          <w:rFonts w:cstheme="minorHAnsi"/>
          <w:sz w:val="24"/>
          <w:szCs w:val="24"/>
          <w:shd w:val="clear" w:color="auto" w:fill="FFFFFF"/>
        </w:rPr>
      </w:pPr>
      <w:r w:rsidRPr="00757B55">
        <w:rPr>
          <w:rFonts w:cstheme="minorHAnsi"/>
          <w:sz w:val="24"/>
          <w:szCs w:val="24"/>
          <w:shd w:val="clear" w:color="auto" w:fill="FFFFFF"/>
        </w:rPr>
        <w:t xml:space="preserve">Ray, L. A., Meredith, L. R., </w:t>
      </w:r>
      <w:proofErr w:type="spellStart"/>
      <w:r w:rsidRPr="00757B55">
        <w:rPr>
          <w:rFonts w:cstheme="minorHAnsi"/>
          <w:sz w:val="24"/>
          <w:szCs w:val="24"/>
          <w:shd w:val="clear" w:color="auto" w:fill="FFFFFF"/>
        </w:rPr>
        <w:t>Kiluk</w:t>
      </w:r>
      <w:proofErr w:type="spellEnd"/>
      <w:r w:rsidRPr="00757B55">
        <w:rPr>
          <w:rFonts w:cstheme="minorHAnsi"/>
          <w:sz w:val="24"/>
          <w:szCs w:val="24"/>
          <w:shd w:val="clear" w:color="auto" w:fill="FFFFFF"/>
        </w:rPr>
        <w:t xml:space="preserve">, B. D., </w:t>
      </w:r>
      <w:proofErr w:type="spellStart"/>
      <w:r w:rsidRPr="00757B55">
        <w:rPr>
          <w:rFonts w:cstheme="minorHAnsi"/>
          <w:sz w:val="24"/>
          <w:szCs w:val="24"/>
          <w:shd w:val="clear" w:color="auto" w:fill="FFFFFF"/>
        </w:rPr>
        <w:t>Walthers</w:t>
      </w:r>
      <w:proofErr w:type="spellEnd"/>
      <w:r w:rsidRPr="00757B55">
        <w:rPr>
          <w:rFonts w:cstheme="minorHAnsi"/>
          <w:sz w:val="24"/>
          <w:szCs w:val="24"/>
          <w:shd w:val="clear" w:color="auto" w:fill="FFFFFF"/>
        </w:rPr>
        <w:t xml:space="preserve">, J., Carroll, K. M., &amp; Magill, M. (2020). Combined pharmacotherapy and cognitive </w:t>
      </w:r>
      <w:proofErr w:type="spellStart"/>
      <w:r w:rsidRPr="00757B55">
        <w:rPr>
          <w:rFonts w:cstheme="minorHAnsi"/>
          <w:sz w:val="24"/>
          <w:szCs w:val="24"/>
          <w:shd w:val="clear" w:color="auto" w:fill="FFFFFF"/>
        </w:rPr>
        <w:t>behavioral</w:t>
      </w:r>
      <w:proofErr w:type="spellEnd"/>
      <w:r w:rsidRPr="00757B55">
        <w:rPr>
          <w:rFonts w:cstheme="minorHAnsi"/>
          <w:sz w:val="24"/>
          <w:szCs w:val="24"/>
          <w:shd w:val="clear" w:color="auto" w:fill="FFFFFF"/>
        </w:rPr>
        <w:t xml:space="preserve"> therapy for adults with alcohol or substance use disorders: a systematic review and meta-analysis. </w:t>
      </w:r>
      <w:r w:rsidRPr="00757B55">
        <w:rPr>
          <w:rFonts w:cstheme="minorHAnsi"/>
          <w:i/>
          <w:iCs/>
          <w:sz w:val="24"/>
          <w:szCs w:val="24"/>
          <w:shd w:val="clear" w:color="auto" w:fill="FFFFFF"/>
        </w:rPr>
        <w:t>JAMA network open</w:t>
      </w:r>
      <w:r w:rsidRPr="00757B55">
        <w:rPr>
          <w:rFonts w:cstheme="minorHAnsi"/>
          <w:sz w:val="24"/>
          <w:szCs w:val="24"/>
          <w:shd w:val="clear" w:color="auto" w:fill="FFFFFF"/>
        </w:rPr>
        <w:t>, </w:t>
      </w:r>
      <w:r w:rsidRPr="00757B55">
        <w:rPr>
          <w:rFonts w:cstheme="minorHAnsi"/>
          <w:i/>
          <w:iCs/>
          <w:sz w:val="24"/>
          <w:szCs w:val="24"/>
          <w:shd w:val="clear" w:color="auto" w:fill="FFFFFF"/>
        </w:rPr>
        <w:t>3</w:t>
      </w:r>
      <w:r w:rsidRPr="00757B55">
        <w:rPr>
          <w:rFonts w:cstheme="minorHAnsi"/>
          <w:sz w:val="24"/>
          <w:szCs w:val="24"/>
          <w:shd w:val="clear" w:color="auto" w:fill="FFFFFF"/>
        </w:rPr>
        <w:t xml:space="preserve">(6), e208279-e208279. </w:t>
      </w:r>
      <w:hyperlink r:id="rId10" w:history="1">
        <w:r w:rsidRPr="00757B55">
          <w:rPr>
            <w:rStyle w:val="Hyperlink"/>
            <w:rFonts w:cstheme="minorHAnsi"/>
            <w:color w:val="auto"/>
            <w:sz w:val="24"/>
            <w:szCs w:val="24"/>
            <w:shd w:val="clear" w:color="auto" w:fill="FFFFFF"/>
          </w:rPr>
          <w:t>https://doi.org/10.1001/jamanetworkopen.2020.8279</w:t>
        </w:r>
      </w:hyperlink>
    </w:p>
    <w:p w:rsidR="00DF4FEA" w:rsidRPr="00757B55" w:rsidRDefault="00DF4FEA" w:rsidP="00DF4FEA">
      <w:pPr>
        <w:spacing w:line="480" w:lineRule="auto"/>
        <w:ind w:left="720" w:hanging="720"/>
        <w:rPr>
          <w:rFonts w:cstheme="minorHAnsi"/>
          <w:sz w:val="24"/>
          <w:szCs w:val="24"/>
          <w:shd w:val="clear" w:color="auto" w:fill="FFFFFF"/>
        </w:rPr>
      </w:pPr>
      <w:proofErr w:type="gramStart"/>
      <w:r w:rsidRPr="00757B55">
        <w:rPr>
          <w:rFonts w:cstheme="minorHAnsi"/>
          <w:sz w:val="24"/>
          <w:szCs w:val="24"/>
          <w:shd w:val="clear" w:color="auto" w:fill="FFFFFF"/>
        </w:rPr>
        <w:t xml:space="preserve">Stanley, A. J., &amp; </w:t>
      </w:r>
      <w:proofErr w:type="spellStart"/>
      <w:r w:rsidRPr="00757B55">
        <w:rPr>
          <w:rFonts w:cstheme="minorHAnsi"/>
          <w:sz w:val="24"/>
          <w:szCs w:val="24"/>
          <w:shd w:val="clear" w:color="auto" w:fill="FFFFFF"/>
        </w:rPr>
        <w:t>Laine</w:t>
      </w:r>
      <w:proofErr w:type="spellEnd"/>
      <w:r w:rsidRPr="00757B55">
        <w:rPr>
          <w:rFonts w:cstheme="minorHAnsi"/>
          <w:sz w:val="24"/>
          <w:szCs w:val="24"/>
          <w:shd w:val="clear" w:color="auto" w:fill="FFFFFF"/>
        </w:rPr>
        <w:t>, L. (2019).</w:t>
      </w:r>
      <w:proofErr w:type="gramEnd"/>
      <w:r w:rsidRPr="00757B55">
        <w:rPr>
          <w:rFonts w:cstheme="minorHAnsi"/>
          <w:sz w:val="24"/>
          <w:szCs w:val="24"/>
          <w:shd w:val="clear" w:color="auto" w:fill="FFFFFF"/>
        </w:rPr>
        <w:t xml:space="preserve"> </w:t>
      </w:r>
      <w:proofErr w:type="gramStart"/>
      <w:r w:rsidRPr="00757B55">
        <w:rPr>
          <w:rFonts w:cstheme="minorHAnsi"/>
          <w:sz w:val="24"/>
          <w:szCs w:val="24"/>
          <w:shd w:val="clear" w:color="auto" w:fill="FFFFFF"/>
        </w:rPr>
        <w:t>Management of acute upper gastrointestinal bleeding.</w:t>
      </w:r>
      <w:proofErr w:type="gramEnd"/>
      <w:r w:rsidRPr="00757B55">
        <w:rPr>
          <w:rFonts w:cstheme="minorHAnsi"/>
          <w:sz w:val="24"/>
          <w:szCs w:val="24"/>
          <w:shd w:val="clear" w:color="auto" w:fill="FFFFFF"/>
        </w:rPr>
        <w:t> </w:t>
      </w:r>
      <w:proofErr w:type="spellStart"/>
      <w:proofErr w:type="gramStart"/>
      <w:r w:rsidRPr="00757B55">
        <w:rPr>
          <w:rFonts w:cstheme="minorHAnsi"/>
          <w:i/>
          <w:iCs/>
          <w:sz w:val="24"/>
          <w:szCs w:val="24"/>
          <w:shd w:val="clear" w:color="auto" w:fill="FFFFFF"/>
        </w:rPr>
        <w:t>Bmj</w:t>
      </w:r>
      <w:proofErr w:type="spellEnd"/>
      <w:r w:rsidRPr="00757B55">
        <w:rPr>
          <w:rFonts w:cstheme="minorHAnsi"/>
          <w:sz w:val="24"/>
          <w:szCs w:val="24"/>
          <w:shd w:val="clear" w:color="auto" w:fill="FFFFFF"/>
        </w:rPr>
        <w:t>, </w:t>
      </w:r>
      <w:r w:rsidRPr="00757B55">
        <w:rPr>
          <w:rFonts w:cstheme="minorHAnsi"/>
          <w:i/>
          <w:iCs/>
          <w:sz w:val="24"/>
          <w:szCs w:val="24"/>
          <w:shd w:val="clear" w:color="auto" w:fill="FFFFFF"/>
        </w:rPr>
        <w:t>364</w:t>
      </w:r>
      <w:r w:rsidRPr="00757B55">
        <w:rPr>
          <w:rFonts w:cstheme="minorHAnsi"/>
          <w:sz w:val="24"/>
          <w:szCs w:val="24"/>
          <w:shd w:val="clear" w:color="auto" w:fill="FFFFFF"/>
        </w:rPr>
        <w:t>.</w:t>
      </w:r>
      <w:proofErr w:type="gramEnd"/>
      <w:r w:rsidRPr="00757B55">
        <w:rPr>
          <w:rFonts w:cstheme="minorHAnsi"/>
          <w:sz w:val="24"/>
          <w:szCs w:val="24"/>
          <w:shd w:val="clear" w:color="auto" w:fill="FFFFFF"/>
        </w:rPr>
        <w:t xml:space="preserve"> </w:t>
      </w:r>
      <w:hyperlink r:id="rId11" w:history="1">
        <w:r w:rsidRPr="00757B55">
          <w:rPr>
            <w:rStyle w:val="Hyperlink"/>
            <w:rFonts w:cstheme="minorHAnsi"/>
            <w:color w:val="auto"/>
            <w:sz w:val="24"/>
            <w:szCs w:val="24"/>
            <w:shd w:val="clear" w:color="auto" w:fill="FFFFFF"/>
          </w:rPr>
          <w:t>https://doi.org/10.1136/bmj.l536</w:t>
        </w:r>
      </w:hyperlink>
    </w:p>
    <w:p w:rsidR="00DF4FEA" w:rsidRPr="00757B55" w:rsidRDefault="00DF4FEA" w:rsidP="00DF4FEA">
      <w:pPr>
        <w:spacing w:line="480" w:lineRule="auto"/>
        <w:ind w:left="720" w:hanging="720"/>
        <w:rPr>
          <w:rFonts w:cstheme="minorHAnsi"/>
          <w:sz w:val="24"/>
          <w:szCs w:val="24"/>
          <w:shd w:val="clear" w:color="auto" w:fill="FFFFFF"/>
        </w:rPr>
      </w:pPr>
      <w:proofErr w:type="spellStart"/>
      <w:proofErr w:type="gramStart"/>
      <w:r w:rsidRPr="00757B55">
        <w:rPr>
          <w:rFonts w:cstheme="minorHAnsi"/>
          <w:sz w:val="24"/>
          <w:szCs w:val="24"/>
          <w:shd w:val="clear" w:color="auto" w:fill="FFFFFF"/>
        </w:rPr>
        <w:lastRenderedPageBreak/>
        <w:t>Vora</w:t>
      </w:r>
      <w:proofErr w:type="spellEnd"/>
      <w:r w:rsidRPr="00757B55">
        <w:rPr>
          <w:rFonts w:cstheme="minorHAnsi"/>
          <w:sz w:val="24"/>
          <w:szCs w:val="24"/>
          <w:shd w:val="clear" w:color="auto" w:fill="FFFFFF"/>
        </w:rPr>
        <w:t xml:space="preserve">, P., Herrera, R., </w:t>
      </w:r>
      <w:proofErr w:type="spellStart"/>
      <w:r w:rsidRPr="00757B55">
        <w:rPr>
          <w:rFonts w:cstheme="minorHAnsi"/>
          <w:sz w:val="24"/>
          <w:szCs w:val="24"/>
          <w:shd w:val="clear" w:color="auto" w:fill="FFFFFF"/>
        </w:rPr>
        <w:t>Pietila</w:t>
      </w:r>
      <w:proofErr w:type="spellEnd"/>
      <w:r w:rsidRPr="00757B55">
        <w:rPr>
          <w:rFonts w:cstheme="minorHAnsi"/>
          <w:sz w:val="24"/>
          <w:szCs w:val="24"/>
          <w:shd w:val="clear" w:color="auto" w:fill="FFFFFF"/>
        </w:rPr>
        <w:t xml:space="preserve">, A., </w:t>
      </w:r>
      <w:proofErr w:type="spellStart"/>
      <w:r w:rsidRPr="00757B55">
        <w:rPr>
          <w:rFonts w:cstheme="minorHAnsi"/>
          <w:sz w:val="24"/>
          <w:szCs w:val="24"/>
          <w:shd w:val="clear" w:color="auto" w:fill="FFFFFF"/>
        </w:rPr>
        <w:t>Mansmann</w:t>
      </w:r>
      <w:proofErr w:type="spellEnd"/>
      <w:r w:rsidRPr="00757B55">
        <w:rPr>
          <w:rFonts w:cstheme="minorHAnsi"/>
          <w:sz w:val="24"/>
          <w:szCs w:val="24"/>
          <w:shd w:val="clear" w:color="auto" w:fill="FFFFFF"/>
        </w:rPr>
        <w:t xml:space="preserve">, U., </w:t>
      </w:r>
      <w:proofErr w:type="spellStart"/>
      <w:r w:rsidRPr="00757B55">
        <w:rPr>
          <w:rFonts w:cstheme="minorHAnsi"/>
          <w:sz w:val="24"/>
          <w:szCs w:val="24"/>
          <w:shd w:val="clear" w:color="auto" w:fill="FFFFFF"/>
        </w:rPr>
        <w:t>Brobert</w:t>
      </w:r>
      <w:proofErr w:type="spellEnd"/>
      <w:r w:rsidRPr="00757B55">
        <w:rPr>
          <w:rFonts w:cstheme="minorHAnsi"/>
          <w:sz w:val="24"/>
          <w:szCs w:val="24"/>
          <w:shd w:val="clear" w:color="auto" w:fill="FFFFFF"/>
        </w:rPr>
        <w:t xml:space="preserve">, G., </w:t>
      </w:r>
      <w:proofErr w:type="spellStart"/>
      <w:r w:rsidRPr="00757B55">
        <w:rPr>
          <w:rFonts w:cstheme="minorHAnsi"/>
          <w:sz w:val="24"/>
          <w:szCs w:val="24"/>
          <w:shd w:val="clear" w:color="auto" w:fill="FFFFFF"/>
        </w:rPr>
        <w:t>Peltonen</w:t>
      </w:r>
      <w:proofErr w:type="spellEnd"/>
      <w:r w:rsidRPr="00757B55">
        <w:rPr>
          <w:rFonts w:cstheme="minorHAnsi"/>
          <w:sz w:val="24"/>
          <w:szCs w:val="24"/>
          <w:shd w:val="clear" w:color="auto" w:fill="FFFFFF"/>
        </w:rPr>
        <w:t xml:space="preserve">, M., &amp; </w:t>
      </w:r>
      <w:proofErr w:type="spellStart"/>
      <w:r w:rsidRPr="00757B55">
        <w:rPr>
          <w:rFonts w:cstheme="minorHAnsi"/>
          <w:sz w:val="24"/>
          <w:szCs w:val="24"/>
          <w:shd w:val="clear" w:color="auto" w:fill="FFFFFF"/>
        </w:rPr>
        <w:t>Salomaa</w:t>
      </w:r>
      <w:proofErr w:type="spellEnd"/>
      <w:r w:rsidRPr="00757B55">
        <w:rPr>
          <w:rFonts w:cstheme="minorHAnsi"/>
          <w:sz w:val="24"/>
          <w:szCs w:val="24"/>
          <w:shd w:val="clear" w:color="auto" w:fill="FFFFFF"/>
        </w:rPr>
        <w:t>, V. (2022).</w:t>
      </w:r>
      <w:proofErr w:type="gramEnd"/>
      <w:r w:rsidRPr="00757B55">
        <w:rPr>
          <w:rFonts w:cstheme="minorHAnsi"/>
          <w:sz w:val="24"/>
          <w:szCs w:val="24"/>
          <w:shd w:val="clear" w:color="auto" w:fill="FFFFFF"/>
        </w:rPr>
        <w:t xml:space="preserve"> </w:t>
      </w:r>
      <w:proofErr w:type="gramStart"/>
      <w:r w:rsidRPr="00757B55">
        <w:rPr>
          <w:rFonts w:cstheme="minorHAnsi"/>
          <w:sz w:val="24"/>
          <w:szCs w:val="24"/>
          <w:shd w:val="clear" w:color="auto" w:fill="FFFFFF"/>
        </w:rPr>
        <w:t>Risk factors for major gastrointestinal bleeding in the general population in Finland.</w:t>
      </w:r>
      <w:proofErr w:type="gramEnd"/>
      <w:r w:rsidRPr="00757B55">
        <w:rPr>
          <w:rFonts w:cstheme="minorHAnsi"/>
          <w:sz w:val="24"/>
          <w:szCs w:val="24"/>
          <w:shd w:val="clear" w:color="auto" w:fill="FFFFFF"/>
        </w:rPr>
        <w:t> </w:t>
      </w:r>
      <w:r w:rsidRPr="00757B55">
        <w:rPr>
          <w:rFonts w:cstheme="minorHAnsi"/>
          <w:i/>
          <w:iCs/>
          <w:sz w:val="24"/>
          <w:szCs w:val="24"/>
          <w:shd w:val="clear" w:color="auto" w:fill="FFFFFF"/>
        </w:rPr>
        <w:t>World Journal of Gastroenterology</w:t>
      </w:r>
      <w:r w:rsidRPr="00757B55">
        <w:rPr>
          <w:rFonts w:cstheme="minorHAnsi"/>
          <w:sz w:val="24"/>
          <w:szCs w:val="24"/>
          <w:shd w:val="clear" w:color="auto" w:fill="FFFFFF"/>
        </w:rPr>
        <w:t>, </w:t>
      </w:r>
      <w:r w:rsidRPr="00757B55">
        <w:rPr>
          <w:rFonts w:cstheme="minorHAnsi"/>
          <w:i/>
          <w:iCs/>
          <w:sz w:val="24"/>
          <w:szCs w:val="24"/>
          <w:shd w:val="clear" w:color="auto" w:fill="FFFFFF"/>
        </w:rPr>
        <w:t>28</w:t>
      </w:r>
      <w:r w:rsidRPr="00757B55">
        <w:rPr>
          <w:rFonts w:cstheme="minorHAnsi"/>
          <w:sz w:val="24"/>
          <w:szCs w:val="24"/>
          <w:shd w:val="clear" w:color="auto" w:fill="FFFFFF"/>
        </w:rPr>
        <w:t xml:space="preserve">(18), 2008-2020. </w:t>
      </w:r>
      <w:hyperlink r:id="rId12" w:history="1">
        <w:r w:rsidRPr="00757B55">
          <w:rPr>
            <w:rStyle w:val="Hyperlink"/>
            <w:rFonts w:cstheme="minorHAnsi"/>
            <w:color w:val="auto"/>
            <w:sz w:val="24"/>
            <w:szCs w:val="24"/>
            <w:shd w:val="clear" w:color="auto" w:fill="FFFFFF"/>
          </w:rPr>
          <w:t>https://doi.org/10.3748%2Fwjg.v28.i18.2008</w:t>
        </w:r>
      </w:hyperlink>
    </w:p>
    <w:p w:rsidR="00CA31FF" w:rsidRPr="00CA31FF" w:rsidRDefault="00DF4FEA" w:rsidP="00DF4FEA">
      <w:pPr>
        <w:spacing w:line="480" w:lineRule="auto"/>
        <w:rPr>
          <w:b/>
          <w:bCs/>
          <w:sz w:val="24"/>
          <w:szCs w:val="24"/>
        </w:rPr>
      </w:pPr>
      <w:proofErr w:type="gramStart"/>
      <w:r w:rsidRPr="00757B55">
        <w:rPr>
          <w:rFonts w:cstheme="minorHAnsi"/>
          <w:sz w:val="24"/>
          <w:szCs w:val="24"/>
          <w:shd w:val="clear" w:color="auto" w:fill="FFFFFF"/>
        </w:rPr>
        <w:t>Waters, E. A., &amp; Hawkins, E. (2018).</w:t>
      </w:r>
      <w:proofErr w:type="gramEnd"/>
      <w:r w:rsidRPr="00757B55">
        <w:rPr>
          <w:rFonts w:cstheme="minorHAnsi"/>
          <w:sz w:val="24"/>
          <w:szCs w:val="24"/>
          <w:shd w:val="clear" w:color="auto" w:fill="FFFFFF"/>
        </w:rPr>
        <w:t xml:space="preserve"> Awareness of health outcomes associated with insufficient physical activity and associations with physical activity intentions and </w:t>
      </w:r>
      <w:proofErr w:type="spellStart"/>
      <w:r w:rsidRPr="00757B55">
        <w:rPr>
          <w:rFonts w:cstheme="minorHAnsi"/>
          <w:sz w:val="24"/>
          <w:szCs w:val="24"/>
          <w:shd w:val="clear" w:color="auto" w:fill="FFFFFF"/>
        </w:rPr>
        <w:t>behavior</w:t>
      </w:r>
      <w:proofErr w:type="spellEnd"/>
      <w:r w:rsidRPr="00757B55">
        <w:rPr>
          <w:rFonts w:cstheme="minorHAnsi"/>
          <w:sz w:val="24"/>
          <w:szCs w:val="24"/>
          <w:shd w:val="clear" w:color="auto" w:fill="FFFFFF"/>
        </w:rPr>
        <w:t>. </w:t>
      </w:r>
      <w:proofErr w:type="gramStart"/>
      <w:r w:rsidRPr="00757B55">
        <w:rPr>
          <w:rFonts w:cstheme="minorHAnsi"/>
          <w:i/>
          <w:iCs/>
          <w:sz w:val="24"/>
          <w:szCs w:val="24"/>
          <w:shd w:val="clear" w:color="auto" w:fill="FFFFFF"/>
        </w:rPr>
        <w:t>Journal of health communication</w:t>
      </w:r>
      <w:r w:rsidRPr="00757B55">
        <w:rPr>
          <w:rFonts w:cstheme="minorHAnsi"/>
          <w:sz w:val="24"/>
          <w:szCs w:val="24"/>
          <w:shd w:val="clear" w:color="auto" w:fill="FFFFFF"/>
        </w:rPr>
        <w:t>, </w:t>
      </w:r>
      <w:r w:rsidRPr="00757B55">
        <w:rPr>
          <w:rFonts w:cstheme="minorHAnsi"/>
          <w:i/>
          <w:iCs/>
          <w:sz w:val="24"/>
          <w:szCs w:val="24"/>
          <w:shd w:val="clear" w:color="auto" w:fill="FFFFFF"/>
        </w:rPr>
        <w:t>23</w:t>
      </w:r>
      <w:r w:rsidRPr="00757B55">
        <w:rPr>
          <w:rFonts w:cstheme="minorHAnsi"/>
          <w:sz w:val="24"/>
          <w:szCs w:val="24"/>
          <w:shd w:val="clear" w:color="auto" w:fill="FFFFFF"/>
        </w:rPr>
        <w:t>(7), 634-642.</w:t>
      </w:r>
      <w:proofErr w:type="gramEnd"/>
      <w:r w:rsidRPr="00757B55">
        <w:rPr>
          <w:rFonts w:cstheme="minorHAnsi"/>
          <w:sz w:val="24"/>
          <w:szCs w:val="24"/>
          <w:shd w:val="clear" w:color="auto" w:fill="FFFFFF"/>
        </w:rPr>
        <w:t xml:space="preserve"> </w:t>
      </w:r>
      <w:r w:rsidRPr="00757B55">
        <w:rPr>
          <w:rFonts w:eastAsia="Times New Roman" w:cstheme="minorHAnsi"/>
          <w:sz w:val="24"/>
          <w:szCs w:val="24"/>
          <w:u w:val="single"/>
        </w:rPr>
        <w:t>https://doi.org/</w:t>
      </w:r>
      <w:hyperlink r:id="rId13" w:tgtFrame="_blank" w:history="1">
        <w:r w:rsidRPr="00757B55">
          <w:rPr>
            <w:rFonts w:eastAsia="Times New Roman" w:cstheme="minorHAnsi"/>
            <w:sz w:val="24"/>
            <w:szCs w:val="24"/>
            <w:u w:val="single"/>
          </w:rPr>
          <w:t>10.1080/10810730.2018.1500658</w:t>
        </w:r>
      </w:hyperlink>
    </w:p>
    <w:sectPr w:rsidR="00CA31FF" w:rsidRPr="00CA31FF" w:rsidSect="00716114">
      <w:headerReference w:type="default" r:id="rId1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D3" w:rsidRDefault="007A74D3" w:rsidP="005126B1">
      <w:pPr>
        <w:spacing w:after="0" w:line="240" w:lineRule="auto"/>
      </w:pPr>
      <w:r>
        <w:separator/>
      </w:r>
    </w:p>
  </w:endnote>
  <w:endnote w:type="continuationSeparator" w:id="0">
    <w:p w:rsidR="007A74D3" w:rsidRDefault="007A74D3" w:rsidP="0051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D3" w:rsidRDefault="007A74D3" w:rsidP="005126B1">
      <w:pPr>
        <w:spacing w:after="0" w:line="240" w:lineRule="auto"/>
      </w:pPr>
      <w:r>
        <w:separator/>
      </w:r>
    </w:p>
  </w:footnote>
  <w:footnote w:type="continuationSeparator" w:id="0">
    <w:p w:rsidR="007A74D3" w:rsidRDefault="007A74D3" w:rsidP="00512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062379"/>
      <w:docPartObj>
        <w:docPartGallery w:val="Page Numbers (Top of Page)"/>
        <w:docPartUnique/>
      </w:docPartObj>
    </w:sdtPr>
    <w:sdtEndPr>
      <w:rPr>
        <w:noProof/>
      </w:rPr>
    </w:sdtEndPr>
    <w:sdtContent>
      <w:p w:rsidR="005126B1" w:rsidRDefault="005126B1">
        <w:pPr>
          <w:pStyle w:val="Header"/>
          <w:jc w:val="right"/>
        </w:pPr>
        <w:r>
          <w:fldChar w:fldCharType="begin"/>
        </w:r>
        <w:r>
          <w:instrText xml:space="preserve"> PAGE   \* MERGEFORMAT </w:instrText>
        </w:r>
        <w:r>
          <w:fldChar w:fldCharType="separate"/>
        </w:r>
        <w:r w:rsidR="0069724A">
          <w:rPr>
            <w:noProof/>
          </w:rPr>
          <w:t>1</w:t>
        </w:r>
        <w:r>
          <w:rPr>
            <w:noProof/>
          </w:rPr>
          <w:fldChar w:fldCharType="end"/>
        </w:r>
      </w:p>
    </w:sdtContent>
  </w:sdt>
  <w:p w:rsidR="005126B1" w:rsidRDefault="00512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1904"/>
    <w:multiLevelType w:val="hybridMultilevel"/>
    <w:tmpl w:val="DC08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D2422D"/>
    <w:multiLevelType w:val="hybridMultilevel"/>
    <w:tmpl w:val="D2EA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awNDY0NjAwtrQwMDNQ0lEKTi0uzszPAykwrgUA+jZmYCwAAAA="/>
  </w:docVars>
  <w:rsids>
    <w:rsidRoot w:val="00716114"/>
    <w:rsid w:val="000D2F60"/>
    <w:rsid w:val="001840FF"/>
    <w:rsid w:val="00360AE9"/>
    <w:rsid w:val="003739FA"/>
    <w:rsid w:val="00423174"/>
    <w:rsid w:val="0051099E"/>
    <w:rsid w:val="005126B1"/>
    <w:rsid w:val="005C5691"/>
    <w:rsid w:val="00654FD3"/>
    <w:rsid w:val="0069724A"/>
    <w:rsid w:val="00716114"/>
    <w:rsid w:val="007537CB"/>
    <w:rsid w:val="00764AC6"/>
    <w:rsid w:val="00765D7C"/>
    <w:rsid w:val="007A3B1B"/>
    <w:rsid w:val="007A74D3"/>
    <w:rsid w:val="007C72AC"/>
    <w:rsid w:val="00812BF7"/>
    <w:rsid w:val="008A1944"/>
    <w:rsid w:val="008A43E2"/>
    <w:rsid w:val="008E2BCF"/>
    <w:rsid w:val="00964579"/>
    <w:rsid w:val="009D08BD"/>
    <w:rsid w:val="00A771EB"/>
    <w:rsid w:val="00AA0DF0"/>
    <w:rsid w:val="00AC03B1"/>
    <w:rsid w:val="00C40100"/>
    <w:rsid w:val="00CA31FF"/>
    <w:rsid w:val="00CC5276"/>
    <w:rsid w:val="00DB1D88"/>
    <w:rsid w:val="00DF4FEA"/>
    <w:rsid w:val="00E13042"/>
    <w:rsid w:val="00E546F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6B1"/>
  </w:style>
  <w:style w:type="paragraph" w:styleId="Footer">
    <w:name w:val="footer"/>
    <w:basedOn w:val="Normal"/>
    <w:link w:val="FooterChar"/>
    <w:uiPriority w:val="99"/>
    <w:unhideWhenUsed/>
    <w:rsid w:val="00512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6B1"/>
  </w:style>
  <w:style w:type="paragraph" w:styleId="ListParagraph">
    <w:name w:val="List Paragraph"/>
    <w:basedOn w:val="Normal"/>
    <w:uiPriority w:val="34"/>
    <w:qFormat/>
    <w:rsid w:val="00A771EB"/>
    <w:pPr>
      <w:ind w:left="720"/>
      <w:contextualSpacing/>
    </w:pPr>
  </w:style>
  <w:style w:type="character" w:styleId="Hyperlink">
    <w:name w:val="Hyperlink"/>
    <w:basedOn w:val="DefaultParagraphFont"/>
    <w:uiPriority w:val="99"/>
    <w:unhideWhenUsed/>
    <w:rsid w:val="00DF4F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6B1"/>
  </w:style>
  <w:style w:type="paragraph" w:styleId="Footer">
    <w:name w:val="footer"/>
    <w:basedOn w:val="Normal"/>
    <w:link w:val="FooterChar"/>
    <w:uiPriority w:val="99"/>
    <w:unhideWhenUsed/>
    <w:rsid w:val="00512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6B1"/>
  </w:style>
  <w:style w:type="paragraph" w:styleId="ListParagraph">
    <w:name w:val="List Paragraph"/>
    <w:basedOn w:val="Normal"/>
    <w:uiPriority w:val="34"/>
    <w:qFormat/>
    <w:rsid w:val="00A771EB"/>
    <w:pPr>
      <w:ind w:left="720"/>
      <w:contextualSpacing/>
    </w:pPr>
  </w:style>
  <w:style w:type="character" w:styleId="Hyperlink">
    <w:name w:val="Hyperlink"/>
    <w:basedOn w:val="DefaultParagraphFont"/>
    <w:uiPriority w:val="99"/>
    <w:unhideWhenUsed/>
    <w:rsid w:val="00DF4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35/2595-0118.20200006" TargetMode="External"/><Relationship Id="rId13" Type="http://schemas.openxmlformats.org/officeDocument/2006/relationships/hyperlink" Target="https://doi.org/10.1080/10810730.2018.150065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3748%2Fwjg.v28.i18.200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36/bmj.l5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1/jamanetworkopen.2020.8279" TargetMode="External"/><Relationship Id="rId4" Type="http://schemas.openxmlformats.org/officeDocument/2006/relationships/settings" Target="settings.xml"/><Relationship Id="rId9" Type="http://schemas.openxmlformats.org/officeDocument/2006/relationships/hyperlink" Target="https://doi.org/10.1016/j.jhep.2018.06.02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Sheridan College</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Yuexin Lei</dc:creator>
  <cp:lastModifiedBy>Dell</cp:lastModifiedBy>
  <cp:revision>2</cp:revision>
  <dcterms:created xsi:type="dcterms:W3CDTF">2024-06-09T18:57:00Z</dcterms:created>
  <dcterms:modified xsi:type="dcterms:W3CDTF">2024-06-09T18:57:00Z</dcterms:modified>
</cp:coreProperties>
</file>